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A3" w:rsidRDefault="003F17A3" w:rsidP="003F17A3">
      <w:pPr>
        <w:ind w:right="360"/>
        <w:rPr>
          <w:rFonts w:ascii="ShelleyAndante BT" w:hAnsi="ShelleyAndante BT"/>
        </w:rPr>
      </w:pPr>
      <w:r>
        <w:t xml:space="preserve">  </w:t>
      </w:r>
      <w:r w:rsidR="007D263F">
        <w:tab/>
      </w:r>
      <w:r w:rsidR="007D263F">
        <w:tab/>
      </w:r>
      <w:r>
        <w:t xml:space="preserve">    </w:t>
      </w:r>
      <w:r>
        <w:rPr>
          <w:noProof/>
        </w:rPr>
        <w:drawing>
          <wp:inline distT="0" distB="0" distL="0" distR="0">
            <wp:extent cx="742950" cy="685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7A3" w:rsidRDefault="003F17A3" w:rsidP="003F17A3">
      <w:pPr>
        <w:rPr>
          <w:rFonts w:ascii="Formal" w:hAnsi="Formal"/>
          <w:b/>
          <w:sz w:val="40"/>
        </w:rPr>
      </w:pPr>
      <w:r>
        <w:rPr>
          <w:rFonts w:ascii="Formal" w:hAnsi="Formal"/>
          <w:b/>
          <w:i/>
          <w:sz w:val="40"/>
        </w:rPr>
        <w:t>Ministero degli Affari Esteri</w:t>
      </w:r>
    </w:p>
    <w:p w:rsidR="003F17A3" w:rsidRDefault="003F17A3" w:rsidP="003F17A3">
      <w:r>
        <w:t xml:space="preserve">       Direzione Generale per le R</w:t>
      </w:r>
      <w:bookmarkStart w:id="0" w:name="_GoBack"/>
      <w:bookmarkEnd w:id="0"/>
      <w:r>
        <w:t>isorse e l’Innovazione</w:t>
      </w:r>
    </w:p>
    <w:p w:rsidR="003F17A3" w:rsidRDefault="003F17A3" w:rsidP="003F17A3">
      <w:r>
        <w:tab/>
        <w:t xml:space="preserve">             </w:t>
      </w:r>
    </w:p>
    <w:p w:rsidR="003F17A3" w:rsidRDefault="003F17A3" w:rsidP="003F17A3">
      <w:pPr>
        <w:pStyle w:val="Pidipagina"/>
        <w:tabs>
          <w:tab w:val="left" w:pos="708"/>
        </w:tabs>
        <w:rPr>
          <w:b/>
          <w:sz w:val="28"/>
        </w:rPr>
      </w:pPr>
    </w:p>
    <w:p w:rsidR="00E37A29" w:rsidRDefault="00E37A29" w:rsidP="003F17A3">
      <w:pPr>
        <w:pStyle w:val="Pidipagina"/>
        <w:tabs>
          <w:tab w:val="left" w:pos="708"/>
        </w:tabs>
        <w:rPr>
          <w:b/>
          <w:sz w:val="28"/>
        </w:rPr>
      </w:pPr>
    </w:p>
    <w:p w:rsidR="00E37A29" w:rsidRDefault="00E37A29" w:rsidP="003F17A3">
      <w:pPr>
        <w:pStyle w:val="Pidipagina"/>
        <w:tabs>
          <w:tab w:val="left" w:pos="708"/>
        </w:tabs>
        <w:rPr>
          <w:b/>
          <w:sz w:val="28"/>
        </w:rPr>
      </w:pPr>
    </w:p>
    <w:p w:rsidR="003F17A3" w:rsidRPr="00E90388" w:rsidRDefault="003F17A3" w:rsidP="003F17A3">
      <w:pPr>
        <w:pStyle w:val="Titolo1"/>
        <w:jc w:val="both"/>
        <w:rPr>
          <w:b/>
          <w:szCs w:val="24"/>
        </w:rPr>
      </w:pPr>
      <w:r>
        <w:rPr>
          <w:b/>
          <w:szCs w:val="24"/>
        </w:rPr>
        <w:t>Oggetto</w:t>
      </w:r>
      <w:r w:rsidRPr="00E90388">
        <w:rPr>
          <w:szCs w:val="24"/>
        </w:rPr>
        <w:t xml:space="preserve">: </w:t>
      </w:r>
      <w:r w:rsidR="00865BCF" w:rsidRPr="00E90388">
        <w:rPr>
          <w:b/>
          <w:szCs w:val="24"/>
        </w:rPr>
        <w:t xml:space="preserve">C.P.F. n. </w:t>
      </w:r>
      <w:r w:rsidR="009E044F" w:rsidRPr="00E90388">
        <w:rPr>
          <w:b/>
          <w:szCs w:val="24"/>
        </w:rPr>
        <w:t>2</w:t>
      </w:r>
      <w:r w:rsidR="003813B9">
        <w:rPr>
          <w:b/>
          <w:szCs w:val="24"/>
        </w:rPr>
        <w:t>7</w:t>
      </w:r>
      <w:r w:rsidR="00CA33AA">
        <w:rPr>
          <w:b/>
          <w:szCs w:val="24"/>
        </w:rPr>
        <w:t>6</w:t>
      </w:r>
      <w:r w:rsidR="009E044F" w:rsidRPr="00E90388">
        <w:rPr>
          <w:b/>
          <w:szCs w:val="24"/>
        </w:rPr>
        <w:t xml:space="preserve"> del </w:t>
      </w:r>
      <w:r w:rsidR="009D11E2">
        <w:rPr>
          <w:b/>
          <w:szCs w:val="24"/>
        </w:rPr>
        <w:t>21</w:t>
      </w:r>
      <w:r w:rsidR="009E044F" w:rsidRPr="00E90388">
        <w:rPr>
          <w:b/>
          <w:szCs w:val="24"/>
        </w:rPr>
        <w:t>.</w:t>
      </w:r>
      <w:r w:rsidR="00CA33AA">
        <w:rPr>
          <w:b/>
          <w:szCs w:val="24"/>
        </w:rPr>
        <w:t>0</w:t>
      </w:r>
      <w:r w:rsidR="009D11E2">
        <w:rPr>
          <w:b/>
          <w:szCs w:val="24"/>
        </w:rPr>
        <w:t>1</w:t>
      </w:r>
      <w:r w:rsidR="009E044F" w:rsidRPr="00E90388">
        <w:rPr>
          <w:b/>
          <w:szCs w:val="24"/>
        </w:rPr>
        <w:t>.20</w:t>
      </w:r>
      <w:r w:rsidR="003813B9">
        <w:rPr>
          <w:b/>
          <w:szCs w:val="24"/>
        </w:rPr>
        <w:t>2</w:t>
      </w:r>
      <w:r w:rsidR="00CA33AA">
        <w:rPr>
          <w:b/>
          <w:szCs w:val="24"/>
        </w:rPr>
        <w:t>2</w:t>
      </w:r>
      <w:r w:rsidRPr="00E90388">
        <w:rPr>
          <w:b/>
          <w:szCs w:val="24"/>
        </w:rPr>
        <w:t xml:space="preserve"> – Variazioni del trattamento economico all’estero </w:t>
      </w:r>
    </w:p>
    <w:p w:rsidR="00E90388" w:rsidRPr="00E90388" w:rsidRDefault="00E90388" w:rsidP="00E90388">
      <w:pPr>
        <w:rPr>
          <w:b/>
        </w:rPr>
      </w:pPr>
    </w:p>
    <w:p w:rsidR="00E90388" w:rsidRDefault="00E90388" w:rsidP="00E90388">
      <w:pPr>
        <w:jc w:val="both"/>
        <w:rPr>
          <w:sz w:val="28"/>
          <w:szCs w:val="28"/>
        </w:rPr>
      </w:pPr>
    </w:p>
    <w:p w:rsidR="00E37A29" w:rsidRDefault="00E37A29" w:rsidP="00E90388">
      <w:pPr>
        <w:jc w:val="both"/>
        <w:rPr>
          <w:sz w:val="28"/>
          <w:szCs w:val="28"/>
        </w:rPr>
      </w:pPr>
    </w:p>
    <w:p w:rsidR="00E90388" w:rsidRDefault="00E90388" w:rsidP="00862323">
      <w:pPr>
        <w:jc w:val="both"/>
        <w:rPr>
          <w:sz w:val="24"/>
          <w:szCs w:val="24"/>
        </w:rPr>
      </w:pPr>
      <w:r w:rsidRPr="00E90388">
        <w:rPr>
          <w:sz w:val="24"/>
          <w:szCs w:val="24"/>
        </w:rPr>
        <w:t xml:space="preserve">Si riportano di seguito le modifiche al trattamento economico all’estero approvate dalla competente Commissione Permanente di Finanziamento in occasione della seduta del </w:t>
      </w:r>
      <w:r w:rsidR="004D50C4">
        <w:rPr>
          <w:sz w:val="24"/>
          <w:szCs w:val="24"/>
        </w:rPr>
        <w:t>21</w:t>
      </w:r>
      <w:r w:rsidRPr="00E90388">
        <w:rPr>
          <w:sz w:val="24"/>
          <w:szCs w:val="24"/>
        </w:rPr>
        <w:t xml:space="preserve"> </w:t>
      </w:r>
      <w:r w:rsidR="005C6AB3">
        <w:rPr>
          <w:sz w:val="24"/>
          <w:szCs w:val="24"/>
        </w:rPr>
        <w:t>gennaio</w:t>
      </w:r>
      <w:r w:rsidRPr="00E90388">
        <w:rPr>
          <w:sz w:val="24"/>
          <w:szCs w:val="24"/>
        </w:rPr>
        <w:t xml:space="preserve"> 20</w:t>
      </w:r>
      <w:r w:rsidR="003813B9">
        <w:rPr>
          <w:sz w:val="24"/>
          <w:szCs w:val="24"/>
        </w:rPr>
        <w:t>2</w:t>
      </w:r>
      <w:r w:rsidR="005C6AB3">
        <w:rPr>
          <w:sz w:val="24"/>
          <w:szCs w:val="24"/>
        </w:rPr>
        <w:t>2</w:t>
      </w:r>
      <w:r w:rsidRPr="00E90388">
        <w:rPr>
          <w:sz w:val="24"/>
          <w:szCs w:val="24"/>
        </w:rPr>
        <w:t xml:space="preserve">. </w:t>
      </w:r>
    </w:p>
    <w:p w:rsidR="00862323" w:rsidRDefault="00862323" w:rsidP="00862323">
      <w:pPr>
        <w:jc w:val="both"/>
        <w:rPr>
          <w:sz w:val="24"/>
          <w:szCs w:val="24"/>
        </w:rPr>
      </w:pPr>
    </w:p>
    <w:p w:rsidR="00862323" w:rsidRDefault="00E90388" w:rsidP="00862323">
      <w:pPr>
        <w:jc w:val="both"/>
        <w:rPr>
          <w:sz w:val="24"/>
          <w:szCs w:val="24"/>
        </w:rPr>
      </w:pPr>
      <w:r w:rsidRPr="00E90388">
        <w:rPr>
          <w:sz w:val="24"/>
          <w:szCs w:val="24"/>
        </w:rPr>
        <w:t>Tali modifiche</w:t>
      </w:r>
      <w:r w:rsidR="00EC333E">
        <w:rPr>
          <w:sz w:val="24"/>
          <w:szCs w:val="24"/>
        </w:rPr>
        <w:t xml:space="preserve">, recepite in un Decreto Interministeriale in corso di perfezionamento, </w:t>
      </w:r>
      <w:r w:rsidR="00862323">
        <w:rPr>
          <w:sz w:val="24"/>
          <w:szCs w:val="24"/>
        </w:rPr>
        <w:t>entra</w:t>
      </w:r>
      <w:r w:rsidR="00847252">
        <w:rPr>
          <w:sz w:val="24"/>
          <w:szCs w:val="24"/>
        </w:rPr>
        <w:t>no</w:t>
      </w:r>
      <w:r>
        <w:rPr>
          <w:sz w:val="24"/>
          <w:szCs w:val="24"/>
        </w:rPr>
        <w:t xml:space="preserve"> in vigore</w:t>
      </w:r>
      <w:r w:rsidRPr="00E90388">
        <w:rPr>
          <w:sz w:val="24"/>
          <w:szCs w:val="24"/>
        </w:rPr>
        <w:t xml:space="preserve"> a decorrere dal 1 gennaio </w:t>
      </w:r>
      <w:r w:rsidR="00862323">
        <w:rPr>
          <w:sz w:val="24"/>
          <w:szCs w:val="24"/>
        </w:rPr>
        <w:t>202</w:t>
      </w:r>
      <w:r w:rsidR="00847252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862323" w:rsidRDefault="00862323" w:rsidP="00862323">
      <w:pPr>
        <w:jc w:val="both"/>
        <w:rPr>
          <w:sz w:val="24"/>
          <w:szCs w:val="24"/>
        </w:rPr>
      </w:pPr>
    </w:p>
    <w:p w:rsidR="00E90388" w:rsidRPr="00E90388" w:rsidRDefault="00A87AAC" w:rsidP="00862323">
      <w:pPr>
        <w:jc w:val="both"/>
        <w:rPr>
          <w:sz w:val="24"/>
          <w:szCs w:val="24"/>
        </w:rPr>
      </w:pPr>
      <w:r w:rsidRPr="00862323">
        <w:rPr>
          <w:sz w:val="24"/>
          <w:szCs w:val="24"/>
          <w:u w:val="single"/>
        </w:rPr>
        <w:t>Le variazioni in aumento</w:t>
      </w:r>
      <w:r w:rsidR="00E90388" w:rsidRPr="00862323">
        <w:rPr>
          <w:sz w:val="24"/>
          <w:szCs w:val="24"/>
          <w:u w:val="single"/>
        </w:rPr>
        <w:t xml:space="preserve"> non riguardano il trattamento economico dei Capi Missione</w:t>
      </w:r>
      <w:r w:rsidR="005F59D8" w:rsidRPr="00862323">
        <w:rPr>
          <w:sz w:val="24"/>
          <w:szCs w:val="24"/>
          <w:u w:val="single"/>
        </w:rPr>
        <w:t>,</w:t>
      </w:r>
      <w:r w:rsidR="00E90388" w:rsidRPr="00862323">
        <w:rPr>
          <w:sz w:val="24"/>
          <w:szCs w:val="24"/>
          <w:u w:val="single"/>
        </w:rPr>
        <w:t xml:space="preserve"> che rimane invariato</w:t>
      </w:r>
      <w:r w:rsidR="00E90388">
        <w:rPr>
          <w:sz w:val="24"/>
          <w:szCs w:val="24"/>
        </w:rPr>
        <w:t>.</w:t>
      </w:r>
    </w:p>
    <w:p w:rsidR="003F17A3" w:rsidRDefault="003F17A3" w:rsidP="003F17A3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78034A" w:rsidRDefault="0078034A" w:rsidP="003F17A3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3F17A3" w:rsidRPr="0092475E" w:rsidRDefault="003F17A3" w:rsidP="003F17A3">
      <w:pPr>
        <w:numPr>
          <w:ilvl w:val="0"/>
          <w:numId w:val="1"/>
        </w:numPr>
        <w:spacing w:after="200" w:line="276" w:lineRule="auto"/>
        <w:ind w:left="0" w:firstLine="0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2475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AUMENTI ATTUATI TRAMITE VARIAZIONE DEI COEFFICIENTI DI SEDE:</w:t>
      </w:r>
    </w:p>
    <w:tbl>
      <w:tblPr>
        <w:tblStyle w:val="Grigliatabella1"/>
        <w:tblW w:w="9421" w:type="dxa"/>
        <w:jc w:val="center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60"/>
        <w:gridCol w:w="1961"/>
      </w:tblGrid>
      <w:tr w:rsidR="003F17A3" w:rsidRPr="0092475E" w:rsidTr="008550E4">
        <w:trPr>
          <w:trHeight w:hRule="exact" w:val="794"/>
          <w:tblHeader/>
          <w:jc w:val="center"/>
        </w:trPr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3F17A3" w:rsidRPr="0092475E" w:rsidRDefault="003F17A3">
            <w:pPr>
              <w:jc w:val="center"/>
              <w:rPr>
                <w:b/>
                <w:color w:val="FFFFFF" w:themeColor="background1"/>
              </w:rPr>
            </w:pPr>
            <w:r w:rsidRPr="0092475E">
              <w:rPr>
                <w:b/>
                <w:color w:val="FFFFFF" w:themeColor="background1"/>
              </w:rPr>
              <w:t>Sede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3F17A3" w:rsidRPr="0092475E" w:rsidRDefault="003F17A3" w:rsidP="008550E4">
            <w:pPr>
              <w:jc w:val="center"/>
              <w:rPr>
                <w:b/>
                <w:color w:val="FFFFFF" w:themeColor="background1"/>
              </w:rPr>
            </w:pPr>
            <w:r w:rsidRPr="0092475E">
              <w:rPr>
                <w:b/>
                <w:color w:val="FFFFFF" w:themeColor="background1"/>
              </w:rPr>
              <w:t xml:space="preserve">Variazione % </w:t>
            </w:r>
            <w:r w:rsidR="008550E4">
              <w:rPr>
                <w:b/>
                <w:color w:val="FFFFFF" w:themeColor="background1"/>
              </w:rPr>
              <w:t xml:space="preserve"> media </w:t>
            </w:r>
            <w:r w:rsidR="00437449" w:rsidRPr="0092475E">
              <w:rPr>
                <w:b/>
                <w:color w:val="FFFFFF" w:themeColor="background1"/>
              </w:rPr>
              <w:t>dell’ISE</w:t>
            </w:r>
          </w:p>
        </w:tc>
      </w:tr>
      <w:tr w:rsidR="003F17A3" w:rsidRPr="0092475E" w:rsidTr="008550E4">
        <w:trPr>
          <w:trHeight w:hRule="exact" w:val="794"/>
          <w:jc w:val="center"/>
        </w:trPr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A3" w:rsidRPr="0092475E" w:rsidRDefault="00326C00">
            <w:pPr>
              <w:rPr>
                <w:b/>
              </w:rPr>
            </w:pPr>
            <w:r>
              <w:rPr>
                <w:b/>
              </w:rPr>
              <w:t>Cile</w:t>
            </w:r>
          </w:p>
          <w:p w:rsidR="003F17A3" w:rsidRPr="0092475E" w:rsidRDefault="003F17A3" w:rsidP="00326C00">
            <w:pPr>
              <w:rPr>
                <w:b/>
              </w:rPr>
            </w:pPr>
            <w:r w:rsidRPr="0092475E">
              <w:rPr>
                <w:b/>
              </w:rPr>
              <w:t>Coeff.</w:t>
            </w:r>
            <w:r w:rsidR="005F59D8" w:rsidRPr="0092475E">
              <w:rPr>
                <w:b/>
              </w:rPr>
              <w:t xml:space="preserve"> </w:t>
            </w:r>
            <w:r w:rsidRPr="0092475E">
              <w:rPr>
                <w:b/>
              </w:rPr>
              <w:t xml:space="preserve">da </w:t>
            </w:r>
            <w:r w:rsidR="003813B9">
              <w:rPr>
                <w:b/>
              </w:rPr>
              <w:t>6,</w:t>
            </w:r>
            <w:r w:rsidR="00326C00">
              <w:rPr>
                <w:b/>
              </w:rPr>
              <w:t>642</w:t>
            </w:r>
            <w:r w:rsidR="003813B9">
              <w:rPr>
                <w:b/>
              </w:rPr>
              <w:t xml:space="preserve"> </w:t>
            </w:r>
            <w:r w:rsidR="00AF49D3" w:rsidRPr="0092475E">
              <w:rPr>
                <w:b/>
              </w:rPr>
              <w:t>a</w:t>
            </w:r>
            <w:r w:rsidR="00616EFE" w:rsidRPr="0092475E">
              <w:rPr>
                <w:b/>
              </w:rPr>
              <w:t xml:space="preserve"> </w:t>
            </w:r>
            <w:r w:rsidR="003813B9">
              <w:rPr>
                <w:b/>
              </w:rPr>
              <w:t>6,</w:t>
            </w:r>
            <w:r w:rsidR="00326C00">
              <w:rPr>
                <w:b/>
              </w:rPr>
              <w:t>743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A3" w:rsidRPr="0092475E" w:rsidRDefault="003F17A3" w:rsidP="00EC333E">
            <w:pPr>
              <w:jc w:val="center"/>
              <w:rPr>
                <w:b/>
              </w:rPr>
            </w:pPr>
            <w:r w:rsidRPr="0092475E">
              <w:rPr>
                <w:b/>
              </w:rPr>
              <w:t>+</w:t>
            </w:r>
            <w:r w:rsidR="00326C00">
              <w:rPr>
                <w:b/>
              </w:rPr>
              <w:t>1</w:t>
            </w:r>
            <w:r w:rsidR="003813B9">
              <w:rPr>
                <w:b/>
              </w:rPr>
              <w:t>,</w:t>
            </w:r>
            <w:r w:rsidR="00EC333E">
              <w:rPr>
                <w:b/>
              </w:rPr>
              <w:t>46</w:t>
            </w:r>
            <w:r w:rsidRPr="0092475E">
              <w:rPr>
                <w:b/>
              </w:rPr>
              <w:t>%</w:t>
            </w:r>
          </w:p>
        </w:tc>
      </w:tr>
      <w:tr w:rsidR="003F17A3" w:rsidRPr="0092475E" w:rsidTr="008550E4">
        <w:trPr>
          <w:trHeight w:hRule="exact" w:val="794"/>
          <w:jc w:val="center"/>
        </w:trPr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F17A3" w:rsidRPr="0092475E" w:rsidRDefault="00326C00">
            <w:pPr>
              <w:rPr>
                <w:b/>
              </w:rPr>
            </w:pPr>
            <w:r>
              <w:rPr>
                <w:b/>
              </w:rPr>
              <w:t>Eritrea</w:t>
            </w:r>
          </w:p>
          <w:p w:rsidR="003F17A3" w:rsidRPr="0092475E" w:rsidRDefault="003F17A3" w:rsidP="00326C00">
            <w:pPr>
              <w:rPr>
                <w:b/>
              </w:rPr>
            </w:pPr>
            <w:r w:rsidRPr="0092475E">
              <w:rPr>
                <w:b/>
              </w:rPr>
              <w:t xml:space="preserve">Coeff. da </w:t>
            </w:r>
            <w:r w:rsidR="00326C00">
              <w:rPr>
                <w:b/>
              </w:rPr>
              <w:t>7,214</w:t>
            </w:r>
            <w:r w:rsidR="00BD5D9A" w:rsidRPr="0092475E">
              <w:rPr>
                <w:b/>
              </w:rPr>
              <w:t xml:space="preserve"> a </w:t>
            </w:r>
            <w:r w:rsidR="00326C00">
              <w:rPr>
                <w:b/>
              </w:rPr>
              <w:t>7,287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F17A3" w:rsidRPr="0092475E" w:rsidRDefault="00307116" w:rsidP="00326C00">
            <w:pPr>
              <w:jc w:val="center"/>
              <w:rPr>
                <w:b/>
              </w:rPr>
            </w:pPr>
            <w:r w:rsidRPr="0092475E">
              <w:rPr>
                <w:b/>
              </w:rPr>
              <w:t>+</w:t>
            </w:r>
            <w:r w:rsidR="003813B9">
              <w:rPr>
                <w:b/>
              </w:rPr>
              <w:t>1</w:t>
            </w:r>
            <w:r w:rsidR="003F17A3" w:rsidRPr="0092475E">
              <w:rPr>
                <w:b/>
              </w:rPr>
              <w:t>%</w:t>
            </w:r>
          </w:p>
        </w:tc>
      </w:tr>
      <w:tr w:rsidR="00326C00" w:rsidRPr="0092475E" w:rsidTr="008550E4">
        <w:trPr>
          <w:trHeight w:hRule="exact" w:val="794"/>
          <w:jc w:val="center"/>
        </w:trPr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00" w:rsidRPr="0092475E" w:rsidRDefault="00326C00" w:rsidP="00326C00">
            <w:pPr>
              <w:rPr>
                <w:b/>
              </w:rPr>
            </w:pPr>
            <w:r>
              <w:rPr>
                <w:b/>
              </w:rPr>
              <w:t>Regno Unito</w:t>
            </w:r>
          </w:p>
          <w:p w:rsidR="00326C00" w:rsidRDefault="00326C00" w:rsidP="00326C00">
            <w:pPr>
              <w:rPr>
                <w:b/>
              </w:rPr>
            </w:pPr>
            <w:r>
              <w:rPr>
                <w:b/>
              </w:rPr>
              <w:t>Londra -</w:t>
            </w:r>
            <w:proofErr w:type="spellStart"/>
            <w:r>
              <w:rPr>
                <w:b/>
              </w:rPr>
              <w:t>coeff</w:t>
            </w:r>
            <w:proofErr w:type="spellEnd"/>
            <w:r>
              <w:rPr>
                <w:b/>
              </w:rPr>
              <w:t>. da 7,123 a 7,268</w:t>
            </w:r>
          </w:p>
          <w:p w:rsidR="00326C00" w:rsidRDefault="00326C00" w:rsidP="00326C00">
            <w:pPr>
              <w:rPr>
                <w:b/>
              </w:rPr>
            </w:pPr>
            <w:r>
              <w:rPr>
                <w:b/>
              </w:rPr>
              <w:t xml:space="preserve">Resto – </w:t>
            </w:r>
            <w:proofErr w:type="spellStart"/>
            <w:r>
              <w:rPr>
                <w:b/>
              </w:rPr>
              <w:t>coeff</w:t>
            </w:r>
            <w:proofErr w:type="spellEnd"/>
            <w:r>
              <w:rPr>
                <w:b/>
              </w:rPr>
              <w:t>. da 6,486 a 6,618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00" w:rsidRDefault="00326C00" w:rsidP="003813B9">
            <w:pPr>
              <w:jc w:val="center"/>
              <w:rPr>
                <w:b/>
              </w:rPr>
            </w:pPr>
          </w:p>
          <w:p w:rsidR="00326C00" w:rsidRDefault="00326C00" w:rsidP="003813B9">
            <w:pPr>
              <w:jc w:val="center"/>
              <w:rPr>
                <w:b/>
              </w:rPr>
            </w:pPr>
            <w:r>
              <w:rPr>
                <w:b/>
              </w:rPr>
              <w:t>+2,00%</w:t>
            </w:r>
          </w:p>
          <w:p w:rsidR="00326C00" w:rsidRPr="0092475E" w:rsidRDefault="00326C00" w:rsidP="003813B9">
            <w:pPr>
              <w:jc w:val="center"/>
              <w:rPr>
                <w:b/>
              </w:rPr>
            </w:pPr>
            <w:r>
              <w:rPr>
                <w:b/>
              </w:rPr>
              <w:t>+2,00%</w:t>
            </w:r>
          </w:p>
        </w:tc>
      </w:tr>
      <w:tr w:rsidR="003F17A3" w:rsidRPr="0092475E" w:rsidTr="008550E4">
        <w:trPr>
          <w:trHeight w:hRule="exact" w:val="794"/>
          <w:jc w:val="center"/>
        </w:trPr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F17A3" w:rsidRPr="0092475E" w:rsidRDefault="00326C00">
            <w:pPr>
              <w:rPr>
                <w:b/>
              </w:rPr>
            </w:pPr>
            <w:r>
              <w:rPr>
                <w:b/>
              </w:rPr>
              <w:t>Guinea</w:t>
            </w:r>
          </w:p>
          <w:p w:rsidR="003F17A3" w:rsidRPr="0092475E" w:rsidRDefault="00372C27" w:rsidP="00326C00">
            <w:pPr>
              <w:rPr>
                <w:b/>
              </w:rPr>
            </w:pPr>
            <w:r w:rsidRPr="0092475E">
              <w:rPr>
                <w:b/>
              </w:rPr>
              <w:t xml:space="preserve">Coeff. da </w:t>
            </w:r>
            <w:r w:rsidR="00326C00">
              <w:rPr>
                <w:b/>
              </w:rPr>
              <w:t>6,568</w:t>
            </w:r>
            <w:r w:rsidRPr="0092475E">
              <w:rPr>
                <w:b/>
              </w:rPr>
              <w:t xml:space="preserve"> a </w:t>
            </w:r>
            <w:r w:rsidR="003813B9">
              <w:rPr>
                <w:b/>
              </w:rPr>
              <w:t>6,</w:t>
            </w:r>
            <w:r w:rsidR="00326C00">
              <w:rPr>
                <w:b/>
              </w:rPr>
              <w:t>702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F17A3" w:rsidRPr="0092475E" w:rsidRDefault="00372C27" w:rsidP="00326C00">
            <w:pPr>
              <w:jc w:val="center"/>
              <w:rPr>
                <w:b/>
              </w:rPr>
            </w:pPr>
            <w:r w:rsidRPr="0092475E">
              <w:rPr>
                <w:b/>
              </w:rPr>
              <w:t>+</w:t>
            </w:r>
            <w:r w:rsidR="00326C00">
              <w:rPr>
                <w:b/>
              </w:rPr>
              <w:t>1,90</w:t>
            </w:r>
            <w:r w:rsidR="00D30A00" w:rsidRPr="0092475E">
              <w:rPr>
                <w:b/>
              </w:rPr>
              <w:t>%</w:t>
            </w:r>
          </w:p>
        </w:tc>
      </w:tr>
      <w:tr w:rsidR="00326C00" w:rsidRPr="0092475E" w:rsidTr="008550E4">
        <w:trPr>
          <w:trHeight w:hRule="exact" w:val="794"/>
          <w:jc w:val="center"/>
        </w:trPr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0" w:rsidRDefault="00326C00">
            <w:pPr>
              <w:rPr>
                <w:b/>
              </w:rPr>
            </w:pPr>
            <w:r>
              <w:rPr>
                <w:b/>
              </w:rPr>
              <w:t>Nuova Zelanda</w:t>
            </w:r>
          </w:p>
          <w:p w:rsidR="00326C00" w:rsidRDefault="00326C00" w:rsidP="00326C00">
            <w:pPr>
              <w:rPr>
                <w:b/>
              </w:rPr>
            </w:pPr>
            <w:proofErr w:type="spellStart"/>
            <w:r w:rsidRPr="0092475E">
              <w:rPr>
                <w:b/>
              </w:rPr>
              <w:t>Coeff</w:t>
            </w:r>
            <w:proofErr w:type="spellEnd"/>
            <w:r w:rsidRPr="0092475E">
              <w:rPr>
                <w:b/>
              </w:rPr>
              <w:t xml:space="preserve">. da </w:t>
            </w:r>
            <w:r>
              <w:rPr>
                <w:b/>
              </w:rPr>
              <w:t>6,5528</w:t>
            </w:r>
            <w:r w:rsidRPr="0092475E">
              <w:rPr>
                <w:b/>
              </w:rPr>
              <w:t xml:space="preserve"> a </w:t>
            </w:r>
            <w:r>
              <w:rPr>
                <w:b/>
              </w:rPr>
              <w:t>6,685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00" w:rsidRPr="0092475E" w:rsidRDefault="00E27131" w:rsidP="003813B9">
            <w:pPr>
              <w:jc w:val="center"/>
              <w:rPr>
                <w:b/>
              </w:rPr>
            </w:pPr>
            <w:r>
              <w:rPr>
                <w:b/>
              </w:rPr>
              <w:t>+1,94</w:t>
            </w:r>
            <w:r w:rsidR="00326C00">
              <w:rPr>
                <w:b/>
              </w:rPr>
              <w:t>%</w:t>
            </w:r>
          </w:p>
        </w:tc>
      </w:tr>
      <w:tr w:rsidR="00326C00" w:rsidRPr="0092475E" w:rsidTr="008550E4">
        <w:trPr>
          <w:trHeight w:hRule="exact" w:val="794"/>
          <w:jc w:val="center"/>
        </w:trPr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6C00" w:rsidRDefault="00326C00">
            <w:pPr>
              <w:rPr>
                <w:b/>
              </w:rPr>
            </w:pPr>
            <w:r>
              <w:rPr>
                <w:b/>
              </w:rPr>
              <w:t>Svezia</w:t>
            </w:r>
          </w:p>
          <w:p w:rsidR="00326C00" w:rsidRDefault="00326C00" w:rsidP="00326C00">
            <w:pPr>
              <w:rPr>
                <w:b/>
              </w:rPr>
            </w:pPr>
            <w:proofErr w:type="spellStart"/>
            <w:r w:rsidRPr="0092475E">
              <w:rPr>
                <w:b/>
              </w:rPr>
              <w:t>Coeff</w:t>
            </w:r>
            <w:proofErr w:type="spellEnd"/>
            <w:r w:rsidRPr="0092475E">
              <w:rPr>
                <w:b/>
              </w:rPr>
              <w:t xml:space="preserve">. da </w:t>
            </w:r>
            <w:r>
              <w:rPr>
                <w:b/>
              </w:rPr>
              <w:t>6,336</w:t>
            </w:r>
            <w:r w:rsidRPr="0092475E">
              <w:rPr>
                <w:b/>
              </w:rPr>
              <w:t xml:space="preserve"> a </w:t>
            </w:r>
            <w:r>
              <w:rPr>
                <w:b/>
              </w:rPr>
              <w:t>6,433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6C00" w:rsidRPr="0092475E" w:rsidRDefault="00326C00" w:rsidP="003813B9">
            <w:pPr>
              <w:jc w:val="center"/>
              <w:rPr>
                <w:b/>
              </w:rPr>
            </w:pPr>
            <w:r>
              <w:rPr>
                <w:b/>
              </w:rPr>
              <w:t>+1,50%</w:t>
            </w:r>
          </w:p>
        </w:tc>
      </w:tr>
    </w:tbl>
    <w:p w:rsidR="00453B6F" w:rsidRDefault="00453B6F" w:rsidP="003F17A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37A29" w:rsidRDefault="00E37A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4A14D6" w:rsidRPr="00C8540A" w:rsidRDefault="004A14D6" w:rsidP="004A14D6">
      <w:pPr>
        <w:numPr>
          <w:ilvl w:val="0"/>
          <w:numId w:val="1"/>
        </w:numPr>
        <w:spacing w:after="200" w:line="276" w:lineRule="auto"/>
        <w:ind w:left="0" w:firstLine="0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C8540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VARIAZIONI MAGGIORAZIONE ALLOGGIO:</w:t>
      </w:r>
    </w:p>
    <w:tbl>
      <w:tblPr>
        <w:tblStyle w:val="Grigliatabella1"/>
        <w:tblW w:w="9032" w:type="dxa"/>
        <w:jc w:val="center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32"/>
      </w:tblGrid>
      <w:tr w:rsidR="008550E4" w:rsidTr="008550E4">
        <w:trPr>
          <w:trHeight w:hRule="exact" w:val="851"/>
          <w:tblHeader/>
          <w:jc w:val="center"/>
        </w:trPr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8550E4" w:rsidRDefault="008550E4" w:rsidP="008333E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Sede</w:t>
            </w:r>
          </w:p>
        </w:tc>
      </w:tr>
      <w:tr w:rsidR="008550E4" w:rsidTr="008550E4">
        <w:trPr>
          <w:trHeight w:hRule="exact" w:val="851"/>
          <w:jc w:val="center"/>
        </w:trPr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E4" w:rsidRDefault="008550E4" w:rsidP="003813B9">
            <w:pPr>
              <w:rPr>
                <w:b/>
              </w:rPr>
            </w:pPr>
            <w:r>
              <w:rPr>
                <w:b/>
              </w:rPr>
              <w:t>Amb. Abidjan (Costa d’Avorio)</w:t>
            </w:r>
          </w:p>
          <w:p w:rsidR="008550E4" w:rsidRDefault="008550E4" w:rsidP="00326C00">
            <w:pPr>
              <w:rPr>
                <w:b/>
              </w:rPr>
            </w:pPr>
            <w:r>
              <w:rPr>
                <w:b/>
              </w:rPr>
              <w:t>da 12,5 a 17,5</w:t>
            </w:r>
          </w:p>
        </w:tc>
      </w:tr>
    </w:tbl>
    <w:p w:rsidR="004A14D6" w:rsidRDefault="004A14D6" w:rsidP="004A14D6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2641D" w:rsidRDefault="00B2641D" w:rsidP="004A14D6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E37A29" w:rsidRDefault="00E37A29" w:rsidP="004A14D6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2641D" w:rsidRDefault="003813B9" w:rsidP="00B2641D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AUMENTI</w:t>
      </w:r>
      <w:r w:rsidR="00B2641D" w:rsidRPr="0092475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ATTUAT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</w:t>
      </w:r>
      <w:r w:rsidR="00B2641D" w:rsidRPr="0092475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TRAMITE VARIAZIONE DELLA M</w:t>
      </w:r>
      <w:r w:rsidR="00B2641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AGGIORAZIONE RISCHIO E DISAGIO (MRD)</w:t>
      </w:r>
      <w:r w:rsidR="00B2641D" w:rsidRPr="0092475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:</w:t>
      </w:r>
    </w:p>
    <w:p w:rsidR="00B2641D" w:rsidRPr="0092475E" w:rsidRDefault="00B2641D" w:rsidP="00B2641D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tbl>
      <w:tblPr>
        <w:tblStyle w:val="Grigliatabella1"/>
        <w:tblW w:w="9130" w:type="dxa"/>
        <w:jc w:val="center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17"/>
        <w:gridCol w:w="2013"/>
      </w:tblGrid>
      <w:tr w:rsidR="00B2641D" w:rsidRPr="0092475E" w:rsidTr="00E37A29">
        <w:trPr>
          <w:trHeight w:hRule="exact" w:val="897"/>
          <w:tblHeader/>
          <w:jc w:val="center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B2641D" w:rsidRPr="0092475E" w:rsidRDefault="00B2641D" w:rsidP="007A69E0">
            <w:pPr>
              <w:jc w:val="center"/>
              <w:rPr>
                <w:b/>
                <w:color w:val="FFFFFF" w:themeColor="background1"/>
              </w:rPr>
            </w:pPr>
            <w:r w:rsidRPr="0092475E">
              <w:rPr>
                <w:b/>
                <w:color w:val="FFFFFF" w:themeColor="background1"/>
              </w:rPr>
              <w:t>Sede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B2641D" w:rsidRPr="0092475E" w:rsidRDefault="00B2641D" w:rsidP="007A69E0">
            <w:pPr>
              <w:jc w:val="center"/>
              <w:rPr>
                <w:b/>
                <w:color w:val="FFFFFF" w:themeColor="background1"/>
              </w:rPr>
            </w:pPr>
            <w:r w:rsidRPr="0092475E">
              <w:rPr>
                <w:b/>
                <w:color w:val="FFFFFF" w:themeColor="background1"/>
              </w:rPr>
              <w:t>Variazione % complessiva dell’ISE</w:t>
            </w:r>
          </w:p>
        </w:tc>
      </w:tr>
      <w:tr w:rsidR="00B2641D" w:rsidRPr="0092475E" w:rsidTr="00E37A29">
        <w:trPr>
          <w:trHeight w:hRule="exact" w:val="851"/>
          <w:jc w:val="center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1D" w:rsidRPr="0092475E" w:rsidRDefault="003813B9" w:rsidP="007A69E0">
            <w:pPr>
              <w:rPr>
                <w:b/>
              </w:rPr>
            </w:pPr>
            <w:r>
              <w:rPr>
                <w:b/>
              </w:rPr>
              <w:t xml:space="preserve">Amb. </w:t>
            </w:r>
            <w:r w:rsidR="00E37A29">
              <w:rPr>
                <w:b/>
              </w:rPr>
              <w:t>Ouagadougou</w:t>
            </w:r>
            <w:r w:rsidR="00B2641D" w:rsidRPr="0092475E">
              <w:rPr>
                <w:b/>
              </w:rPr>
              <w:t xml:space="preserve"> (</w:t>
            </w:r>
            <w:r w:rsidR="00E37A29">
              <w:rPr>
                <w:b/>
              </w:rPr>
              <w:t>Burkina Faso</w:t>
            </w:r>
            <w:r w:rsidR="00B2641D" w:rsidRPr="0092475E">
              <w:rPr>
                <w:b/>
              </w:rPr>
              <w:t>)</w:t>
            </w:r>
          </w:p>
          <w:p w:rsidR="00B2641D" w:rsidRPr="0092475E" w:rsidRDefault="00B2641D" w:rsidP="00E37A29">
            <w:pPr>
              <w:rPr>
                <w:b/>
              </w:rPr>
            </w:pPr>
            <w:r w:rsidRPr="0092475E">
              <w:rPr>
                <w:b/>
              </w:rPr>
              <w:t xml:space="preserve">MRD da </w:t>
            </w:r>
            <w:r w:rsidR="00E37A29">
              <w:rPr>
                <w:b/>
              </w:rPr>
              <w:t>7</w:t>
            </w:r>
            <w:r w:rsidR="003813B9">
              <w:rPr>
                <w:b/>
              </w:rPr>
              <w:t>0</w:t>
            </w:r>
            <w:r w:rsidRPr="0092475E">
              <w:rPr>
                <w:b/>
              </w:rPr>
              <w:t xml:space="preserve"> a </w:t>
            </w:r>
            <w:r w:rsidR="00E37A29">
              <w:rPr>
                <w:b/>
              </w:rPr>
              <w:t>73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1D" w:rsidRPr="0092475E" w:rsidRDefault="003813B9" w:rsidP="00E37A29">
            <w:pPr>
              <w:jc w:val="center"/>
              <w:rPr>
                <w:b/>
              </w:rPr>
            </w:pPr>
            <w:r>
              <w:rPr>
                <w:b/>
              </w:rPr>
              <w:t>+1,</w:t>
            </w:r>
            <w:r w:rsidR="00C03443">
              <w:rPr>
                <w:b/>
              </w:rPr>
              <w:t>90</w:t>
            </w:r>
            <w:r w:rsidR="00B2641D" w:rsidRPr="0092475E">
              <w:rPr>
                <w:b/>
              </w:rPr>
              <w:t>%</w:t>
            </w:r>
          </w:p>
        </w:tc>
      </w:tr>
      <w:tr w:rsidR="00326C00" w:rsidRPr="0092475E" w:rsidTr="00E37A29">
        <w:trPr>
          <w:trHeight w:hRule="exact" w:val="851"/>
          <w:jc w:val="center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6C00" w:rsidRDefault="00E37A29" w:rsidP="007A69E0">
            <w:pPr>
              <w:rPr>
                <w:b/>
              </w:rPr>
            </w:pPr>
            <w:r>
              <w:rPr>
                <w:b/>
              </w:rPr>
              <w:t>Amb. Beirut (Libano)</w:t>
            </w:r>
          </w:p>
          <w:p w:rsidR="00E37A29" w:rsidRDefault="00E37A29" w:rsidP="007A69E0">
            <w:pPr>
              <w:rPr>
                <w:b/>
              </w:rPr>
            </w:pPr>
            <w:r>
              <w:rPr>
                <w:b/>
              </w:rPr>
              <w:t>MRD da 40 a 45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6C00" w:rsidRDefault="00E37A29" w:rsidP="007A69E0">
            <w:pPr>
              <w:jc w:val="center"/>
              <w:rPr>
                <w:b/>
              </w:rPr>
            </w:pPr>
            <w:r>
              <w:rPr>
                <w:b/>
              </w:rPr>
              <w:t>+3.90%</w:t>
            </w:r>
          </w:p>
        </w:tc>
      </w:tr>
      <w:tr w:rsidR="00326C00" w:rsidRPr="0092475E" w:rsidTr="00E37A29">
        <w:trPr>
          <w:trHeight w:hRule="exact" w:val="851"/>
          <w:jc w:val="center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00" w:rsidRDefault="00E37A29" w:rsidP="007A69E0">
            <w:pPr>
              <w:rPr>
                <w:b/>
              </w:rPr>
            </w:pPr>
            <w:r>
              <w:rPr>
                <w:b/>
              </w:rPr>
              <w:t>Amb. Kuala Lumpur (Malaysia)</w:t>
            </w:r>
          </w:p>
          <w:p w:rsidR="00E37A29" w:rsidRDefault="00E37A29" w:rsidP="007A69E0">
            <w:pPr>
              <w:rPr>
                <w:b/>
              </w:rPr>
            </w:pPr>
            <w:r>
              <w:rPr>
                <w:b/>
              </w:rPr>
              <w:t>MRD da 35 a 37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00" w:rsidRDefault="00E37A29" w:rsidP="007A69E0">
            <w:pPr>
              <w:jc w:val="center"/>
              <w:rPr>
                <w:b/>
              </w:rPr>
            </w:pPr>
            <w:r>
              <w:rPr>
                <w:b/>
              </w:rPr>
              <w:t>+1,60%</w:t>
            </w:r>
          </w:p>
        </w:tc>
      </w:tr>
      <w:tr w:rsidR="00326C00" w:rsidRPr="0092475E" w:rsidTr="00E37A29">
        <w:trPr>
          <w:trHeight w:hRule="exact" w:val="851"/>
          <w:jc w:val="center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6C00" w:rsidRDefault="00E37A29" w:rsidP="00E37A29">
            <w:pPr>
              <w:rPr>
                <w:b/>
              </w:rPr>
            </w:pPr>
            <w:r>
              <w:rPr>
                <w:b/>
              </w:rPr>
              <w:t>Amb. Bamako (Mali)</w:t>
            </w:r>
          </w:p>
          <w:p w:rsidR="00E37A29" w:rsidRDefault="00E37A29" w:rsidP="00E37A29">
            <w:pPr>
              <w:rPr>
                <w:b/>
              </w:rPr>
            </w:pPr>
            <w:r>
              <w:rPr>
                <w:b/>
              </w:rPr>
              <w:t>MRD da 77 a 80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6C00" w:rsidRDefault="00E37A29" w:rsidP="007A69E0">
            <w:pPr>
              <w:jc w:val="center"/>
              <w:rPr>
                <w:b/>
              </w:rPr>
            </w:pPr>
            <w:r>
              <w:rPr>
                <w:b/>
              </w:rPr>
              <w:t>+1,80%</w:t>
            </w:r>
          </w:p>
        </w:tc>
      </w:tr>
      <w:tr w:rsidR="00326C00" w:rsidRPr="0092475E" w:rsidTr="00E37A29">
        <w:trPr>
          <w:trHeight w:hRule="exact" w:val="851"/>
          <w:jc w:val="center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00" w:rsidRDefault="00E37A29" w:rsidP="007A69E0">
            <w:pPr>
              <w:rPr>
                <w:b/>
              </w:rPr>
            </w:pPr>
            <w:r>
              <w:rPr>
                <w:b/>
              </w:rPr>
              <w:t>Amb. Niamey (Niger)</w:t>
            </w:r>
          </w:p>
          <w:p w:rsidR="00E37A29" w:rsidRDefault="00E37A29" w:rsidP="007A69E0">
            <w:pPr>
              <w:rPr>
                <w:b/>
              </w:rPr>
            </w:pPr>
            <w:r>
              <w:rPr>
                <w:b/>
              </w:rPr>
              <w:t>MRD da 77 a 80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00" w:rsidRDefault="00E37A29" w:rsidP="007A69E0">
            <w:pPr>
              <w:jc w:val="center"/>
              <w:rPr>
                <w:b/>
              </w:rPr>
            </w:pPr>
            <w:r>
              <w:rPr>
                <w:b/>
              </w:rPr>
              <w:t>+1,8%</w:t>
            </w:r>
          </w:p>
        </w:tc>
      </w:tr>
    </w:tbl>
    <w:p w:rsidR="00BC2294" w:rsidRDefault="00BC2294" w:rsidP="004A14D6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E37A29" w:rsidRDefault="00E37A29" w:rsidP="004A14D6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953D65" w:rsidRPr="00B2641D" w:rsidRDefault="00E37A29" w:rsidP="00E37A29">
      <w:pPr>
        <w:pStyle w:val="Paragrafoelenco"/>
        <w:numPr>
          <w:ilvl w:val="0"/>
          <w:numId w:val="1"/>
        </w:num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E37A2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APPLICAZIONE DEI PARAMETRI ISE DI DOHA PER IL PERSONALE IN SERVIZIO PRESSO L’AMBASCIATA D’ITALIA IN KABUL</w:t>
      </w:r>
      <w:r w:rsidR="00953D65" w:rsidRPr="00B2641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:</w:t>
      </w:r>
    </w:p>
    <w:tbl>
      <w:tblPr>
        <w:tblStyle w:val="Grigliatabella1"/>
        <w:tblW w:w="7154" w:type="dxa"/>
        <w:jc w:val="center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54"/>
      </w:tblGrid>
      <w:tr w:rsidR="00E37A29" w:rsidRPr="0092475E" w:rsidTr="00E37A29">
        <w:trPr>
          <w:trHeight w:hRule="exact" w:val="753"/>
          <w:tblHeader/>
          <w:jc w:val="center"/>
        </w:trPr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E37A29" w:rsidRPr="0092475E" w:rsidRDefault="00E37A29" w:rsidP="002B3B68">
            <w:pPr>
              <w:jc w:val="center"/>
              <w:rPr>
                <w:b/>
                <w:color w:val="FFFFFF" w:themeColor="background1"/>
              </w:rPr>
            </w:pPr>
            <w:r w:rsidRPr="0092475E">
              <w:rPr>
                <w:b/>
                <w:color w:val="FFFFFF" w:themeColor="background1"/>
              </w:rPr>
              <w:t>Sede</w:t>
            </w:r>
          </w:p>
        </w:tc>
      </w:tr>
      <w:tr w:rsidR="00E37A29" w:rsidRPr="0092475E" w:rsidTr="00E37A29">
        <w:trPr>
          <w:trHeight w:hRule="exact" w:val="1275"/>
          <w:jc w:val="center"/>
        </w:trPr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29" w:rsidRPr="0092475E" w:rsidRDefault="00E37A29" w:rsidP="002B3B68">
            <w:pPr>
              <w:rPr>
                <w:b/>
              </w:rPr>
            </w:pPr>
            <w:r>
              <w:rPr>
                <w:b/>
              </w:rPr>
              <w:t>Amb. Kabul (Afghanistan)</w:t>
            </w:r>
          </w:p>
          <w:p w:rsidR="00E37A29" w:rsidRDefault="00E37A29" w:rsidP="00E37A29">
            <w:pPr>
              <w:rPr>
                <w:b/>
              </w:rPr>
            </w:pPr>
            <w:proofErr w:type="spellStart"/>
            <w:r>
              <w:rPr>
                <w:b/>
              </w:rPr>
              <w:t>Coeff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</w:rPr>
              <w:t>da 10,059 a 5,679</w:t>
            </w:r>
          </w:p>
          <w:p w:rsidR="00E37A29" w:rsidRDefault="00E37A29" w:rsidP="00E37A29">
            <w:pPr>
              <w:rPr>
                <w:b/>
              </w:rPr>
            </w:pPr>
            <w:r>
              <w:rPr>
                <w:b/>
              </w:rPr>
              <w:t xml:space="preserve">MRD da 80 a </w:t>
            </w:r>
            <w:r w:rsidR="004D50C4">
              <w:rPr>
                <w:b/>
              </w:rPr>
              <w:t>44</w:t>
            </w:r>
          </w:p>
          <w:p w:rsidR="00E37A29" w:rsidRPr="0092475E" w:rsidRDefault="00E37A29" w:rsidP="004D50C4">
            <w:pPr>
              <w:rPr>
                <w:b/>
              </w:rPr>
            </w:pPr>
            <w:r>
              <w:rPr>
                <w:b/>
              </w:rPr>
              <w:t>Magg. Alloggio da 0 a 3</w:t>
            </w:r>
            <w:r w:rsidR="004D50C4">
              <w:rPr>
                <w:b/>
              </w:rPr>
              <w:t>5</w:t>
            </w:r>
            <w:r>
              <w:rPr>
                <w:b/>
              </w:rPr>
              <w:t>,</w:t>
            </w:r>
            <w:r w:rsidR="004D50C4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</w:tr>
    </w:tbl>
    <w:p w:rsidR="003813B9" w:rsidRDefault="003813B9" w:rsidP="004A14D6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sectPr w:rsidR="003813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lleyAndante BT">
    <w:altName w:val="Mistral"/>
    <w:charset w:val="00"/>
    <w:family w:val="script"/>
    <w:pitch w:val="variable"/>
    <w:sig w:usb0="00000003" w:usb1="00000000" w:usb2="00000000" w:usb3="00000000" w:csb0="00000001" w:csb1="00000000"/>
  </w:font>
  <w:font w:name="Formal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180C"/>
    <w:multiLevelType w:val="hybridMultilevel"/>
    <w:tmpl w:val="EB92EA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46E3C"/>
    <w:multiLevelType w:val="hybridMultilevel"/>
    <w:tmpl w:val="EB92EA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A3"/>
    <w:rsid w:val="00051DF0"/>
    <w:rsid w:val="000D425F"/>
    <w:rsid w:val="001C1005"/>
    <w:rsid w:val="001D27AA"/>
    <w:rsid w:val="00210A32"/>
    <w:rsid w:val="00251DF8"/>
    <w:rsid w:val="002B1254"/>
    <w:rsid w:val="00307116"/>
    <w:rsid w:val="00326C00"/>
    <w:rsid w:val="00372C27"/>
    <w:rsid w:val="003813B9"/>
    <w:rsid w:val="00393FA2"/>
    <w:rsid w:val="00397566"/>
    <w:rsid w:val="003F17A3"/>
    <w:rsid w:val="0042158E"/>
    <w:rsid w:val="00423BA7"/>
    <w:rsid w:val="00437449"/>
    <w:rsid w:val="00453B6F"/>
    <w:rsid w:val="004A14D6"/>
    <w:rsid w:val="004D50C4"/>
    <w:rsid w:val="005531B9"/>
    <w:rsid w:val="005624FB"/>
    <w:rsid w:val="00573FF8"/>
    <w:rsid w:val="005809C8"/>
    <w:rsid w:val="00582CF5"/>
    <w:rsid w:val="005B365C"/>
    <w:rsid w:val="005C6AB3"/>
    <w:rsid w:val="005F59D8"/>
    <w:rsid w:val="00616EFE"/>
    <w:rsid w:val="006404EA"/>
    <w:rsid w:val="0065348D"/>
    <w:rsid w:val="007208D4"/>
    <w:rsid w:val="00741F30"/>
    <w:rsid w:val="0078034A"/>
    <w:rsid w:val="007A54A8"/>
    <w:rsid w:val="007D1B0A"/>
    <w:rsid w:val="007D263F"/>
    <w:rsid w:val="00814F20"/>
    <w:rsid w:val="008167DF"/>
    <w:rsid w:val="00847252"/>
    <w:rsid w:val="008550E4"/>
    <w:rsid w:val="00862323"/>
    <w:rsid w:val="00865BCF"/>
    <w:rsid w:val="008A2741"/>
    <w:rsid w:val="0092475E"/>
    <w:rsid w:val="009502C7"/>
    <w:rsid w:val="00953D65"/>
    <w:rsid w:val="00961E2A"/>
    <w:rsid w:val="009D11E2"/>
    <w:rsid w:val="009E044F"/>
    <w:rsid w:val="00A37258"/>
    <w:rsid w:val="00A736DE"/>
    <w:rsid w:val="00A87AAC"/>
    <w:rsid w:val="00AF49D3"/>
    <w:rsid w:val="00B2641D"/>
    <w:rsid w:val="00B537C4"/>
    <w:rsid w:val="00B7269B"/>
    <w:rsid w:val="00BC2294"/>
    <w:rsid w:val="00BD5D9A"/>
    <w:rsid w:val="00C03443"/>
    <w:rsid w:val="00C74086"/>
    <w:rsid w:val="00C840B7"/>
    <w:rsid w:val="00C8540A"/>
    <w:rsid w:val="00C915DE"/>
    <w:rsid w:val="00CA33AA"/>
    <w:rsid w:val="00CE4009"/>
    <w:rsid w:val="00D30A00"/>
    <w:rsid w:val="00D444E2"/>
    <w:rsid w:val="00D65B47"/>
    <w:rsid w:val="00DF2C53"/>
    <w:rsid w:val="00E11863"/>
    <w:rsid w:val="00E27131"/>
    <w:rsid w:val="00E37A29"/>
    <w:rsid w:val="00E861B5"/>
    <w:rsid w:val="00E90388"/>
    <w:rsid w:val="00EC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1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F17A3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F17A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semiHidden/>
    <w:unhideWhenUsed/>
    <w:rsid w:val="003F17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F17A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3F17A3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3F17A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3F17A3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3F17A3"/>
    <w:rPr>
      <w:rFonts w:ascii="Times New Roman" w:eastAsia="Times New Roman" w:hAnsi="Times New Roman" w:cs="Times New Roman"/>
      <w:sz w:val="24"/>
      <w:szCs w:val="20"/>
      <w:lang w:eastAsia="it-IT"/>
    </w:rPr>
  </w:style>
  <w:style w:type="table" w:customStyle="1" w:styleId="Grigliatabella1">
    <w:name w:val="Griglia tabella1"/>
    <w:basedOn w:val="Tabellanormale"/>
    <w:uiPriority w:val="59"/>
    <w:rsid w:val="003F1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7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7A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E4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1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F17A3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F17A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semiHidden/>
    <w:unhideWhenUsed/>
    <w:rsid w:val="003F17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F17A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3F17A3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3F17A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3F17A3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3F17A3"/>
    <w:rPr>
      <w:rFonts w:ascii="Times New Roman" w:eastAsia="Times New Roman" w:hAnsi="Times New Roman" w:cs="Times New Roman"/>
      <w:sz w:val="24"/>
      <w:szCs w:val="20"/>
      <w:lang w:eastAsia="it-IT"/>
    </w:rPr>
  </w:style>
  <w:style w:type="table" w:customStyle="1" w:styleId="Grigliatabella1">
    <w:name w:val="Griglia tabella1"/>
    <w:basedOn w:val="Tabellanormale"/>
    <w:uiPriority w:val="59"/>
    <w:rsid w:val="003F1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7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7A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E4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1CDA5-03E5-4A8C-86E2-50DFAA8C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Asquini Irene</dc:creator>
  <cp:lastModifiedBy>Manuel</cp:lastModifiedBy>
  <cp:revision>2</cp:revision>
  <cp:lastPrinted>2017-12-18T08:22:00Z</cp:lastPrinted>
  <dcterms:created xsi:type="dcterms:W3CDTF">2022-02-25T09:50:00Z</dcterms:created>
  <dcterms:modified xsi:type="dcterms:W3CDTF">2022-02-25T09:50:00Z</dcterms:modified>
</cp:coreProperties>
</file>