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67" w:rsidRDefault="00800067" w:rsidP="00474AE8">
      <w:pPr>
        <w:wordWrap w:val="0"/>
        <w:spacing w:line="259" w:lineRule="auto"/>
        <w:jc w:val="center"/>
        <w:rPr>
          <w:b/>
        </w:rPr>
      </w:pPr>
    </w:p>
    <w:p w:rsidR="00800067" w:rsidRDefault="00800067" w:rsidP="00474AE8">
      <w:pPr>
        <w:wordWrap w:val="0"/>
        <w:spacing w:line="259" w:lineRule="auto"/>
        <w:jc w:val="center"/>
        <w:rPr>
          <w:b/>
        </w:rPr>
      </w:pPr>
      <w:r>
        <w:rPr>
          <w:noProof/>
          <w:lang w:eastAsia="it-IT"/>
        </w:rPr>
        <w:drawing>
          <wp:inline distT="0" distB="0" distL="0" distR="0">
            <wp:extent cx="1035285" cy="1377950"/>
            <wp:effectExtent l="0" t="0" r="0" b="0"/>
            <wp:docPr id="1" name="Immagine 1" descr="fpcgilest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pcgilester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156" cy="1380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067" w:rsidRDefault="00800067" w:rsidP="00474AE8">
      <w:pPr>
        <w:wordWrap w:val="0"/>
        <w:spacing w:line="259" w:lineRule="auto"/>
        <w:jc w:val="center"/>
        <w:rPr>
          <w:b/>
        </w:rPr>
      </w:pPr>
    </w:p>
    <w:p w:rsidR="00800067" w:rsidRDefault="00800067" w:rsidP="00474AE8">
      <w:pPr>
        <w:wordWrap w:val="0"/>
        <w:spacing w:line="259" w:lineRule="auto"/>
        <w:jc w:val="center"/>
        <w:rPr>
          <w:b/>
        </w:rPr>
      </w:pPr>
    </w:p>
    <w:p w:rsidR="00474AE8" w:rsidRPr="00474AE8" w:rsidRDefault="00CD43FA" w:rsidP="00474AE8">
      <w:pPr>
        <w:wordWrap w:val="0"/>
        <w:spacing w:line="259" w:lineRule="auto"/>
        <w:jc w:val="center"/>
        <w:rPr>
          <w:b/>
        </w:rPr>
      </w:pPr>
      <w:r w:rsidRPr="00474AE8">
        <w:rPr>
          <w:b/>
        </w:rPr>
        <w:t>OS</w:t>
      </w:r>
      <w:r w:rsidR="00474AE8">
        <w:rPr>
          <w:b/>
        </w:rPr>
        <w:t xml:space="preserve">SERVAZIONI SULLA PROPOSTA </w:t>
      </w:r>
      <w:proofErr w:type="spellStart"/>
      <w:r w:rsidR="00474AE8" w:rsidRPr="00474AE8">
        <w:rPr>
          <w:b/>
        </w:rPr>
        <w:t>DI</w:t>
      </w:r>
      <w:proofErr w:type="spellEnd"/>
      <w:r w:rsidR="00474AE8" w:rsidRPr="00474AE8">
        <w:rPr>
          <w:b/>
        </w:rPr>
        <w:t xml:space="preserve"> “CORSI LUNGHI” </w:t>
      </w:r>
      <w:proofErr w:type="spellStart"/>
      <w:r w:rsidR="00474AE8">
        <w:rPr>
          <w:b/>
        </w:rPr>
        <w:t>DI</w:t>
      </w:r>
      <w:proofErr w:type="spellEnd"/>
      <w:r w:rsidR="00474AE8">
        <w:rPr>
          <w:b/>
        </w:rPr>
        <w:t xml:space="preserve"> FORMAZIONE</w:t>
      </w:r>
    </w:p>
    <w:p w:rsidR="00474AE8" w:rsidRPr="00474AE8" w:rsidRDefault="00474AE8" w:rsidP="00474AE8">
      <w:pPr>
        <w:wordWrap w:val="0"/>
        <w:spacing w:line="259" w:lineRule="auto"/>
        <w:jc w:val="center"/>
        <w:rPr>
          <w:b/>
          <w:u w:val="single"/>
        </w:rPr>
      </w:pPr>
      <w:r w:rsidRPr="00474AE8">
        <w:rPr>
          <w:b/>
        </w:rPr>
        <w:t xml:space="preserve">PER II E III </w:t>
      </w:r>
      <w:proofErr w:type="spellStart"/>
      <w:r w:rsidRPr="00474AE8">
        <w:rPr>
          <w:b/>
        </w:rPr>
        <w:t>AA.FF</w:t>
      </w:r>
      <w:proofErr w:type="spellEnd"/>
      <w:r w:rsidRPr="00474AE8">
        <w:rPr>
          <w:b/>
        </w:rPr>
        <w:t>. IN MATERIA CONTABILE E CONSOLARE</w:t>
      </w:r>
    </w:p>
    <w:p w:rsidR="00CD43FA" w:rsidRPr="00CD43FA" w:rsidRDefault="00CD43FA" w:rsidP="00EA5505">
      <w:pPr>
        <w:ind w:firstLine="284"/>
        <w:jc w:val="both"/>
        <w:rPr>
          <w:b/>
        </w:rPr>
      </w:pPr>
    </w:p>
    <w:p w:rsidR="00CD43FA" w:rsidRDefault="00CD43FA" w:rsidP="00EA5505">
      <w:pPr>
        <w:ind w:firstLine="284"/>
        <w:jc w:val="both"/>
      </w:pPr>
    </w:p>
    <w:p w:rsidR="00474AE8" w:rsidRPr="00EA5505" w:rsidRDefault="00EA5505" w:rsidP="00474AE8">
      <w:pPr>
        <w:ind w:firstLine="284"/>
        <w:jc w:val="both"/>
        <w:rPr>
          <w:rFonts w:cs="Helvetica"/>
        </w:rPr>
      </w:pPr>
      <w:r>
        <w:t xml:space="preserve">A </w:t>
      </w:r>
      <w:r w:rsidR="001A4F17">
        <w:t>nostro parere</w:t>
      </w:r>
      <w:r>
        <w:t xml:space="preserve"> si rende necessario incrementare il numero di ore complessivo per i due corsi di formazione</w:t>
      </w:r>
      <w:r w:rsidR="00A16C3C">
        <w:t xml:space="preserve"> </w:t>
      </w:r>
      <w:r w:rsidR="00474AE8">
        <w:t>perché non sono sufficienti se lo scopo dei corsi è quello descritto dal Direttore Generale nella riunione del 12 aprile.</w:t>
      </w:r>
    </w:p>
    <w:p w:rsidR="00474AE8" w:rsidRDefault="00EA5505" w:rsidP="00EA5505">
      <w:pPr>
        <w:ind w:firstLine="284"/>
        <w:jc w:val="both"/>
      </w:pPr>
      <w:r>
        <w:t xml:space="preserve">A questo scopo </w:t>
      </w:r>
      <w:r w:rsidR="00474AE8">
        <w:t>si possono utilizzare</w:t>
      </w:r>
      <w:r>
        <w:t xml:space="preserve"> le 20 ore previste per tematiche trasversali.</w:t>
      </w:r>
      <w:r w:rsidR="00474AE8">
        <w:t xml:space="preserve"> Non vogliamo certo negare l’importanza di tali materie ma siamo certi che sia più utile farne oggetto di formazione specifica.</w:t>
      </w:r>
    </w:p>
    <w:p w:rsidR="00EA5505" w:rsidRDefault="00EA5505" w:rsidP="00EA5505">
      <w:pPr>
        <w:ind w:firstLine="284"/>
        <w:jc w:val="both"/>
      </w:pPr>
      <w:r w:rsidRPr="00240353">
        <w:t xml:space="preserve">Inoltre </w:t>
      </w:r>
      <w:r w:rsidR="001A4F17">
        <w:t xml:space="preserve">crediamo </w:t>
      </w:r>
      <w:r w:rsidRPr="00240353">
        <w:t xml:space="preserve">fermamente che debba essere valorizzata l’esperienza già acquisita dal personale in servizio. Il corso </w:t>
      </w:r>
      <w:r>
        <w:t xml:space="preserve">potrebbe </w:t>
      </w:r>
      <w:r w:rsidR="00474AE8">
        <w:t xml:space="preserve">quindi </w:t>
      </w:r>
      <w:r>
        <w:t>essere</w:t>
      </w:r>
      <w:r w:rsidRPr="00240353">
        <w:t xml:space="preserve"> diviso in </w:t>
      </w:r>
      <w:r w:rsidR="00474AE8">
        <w:t xml:space="preserve">due </w:t>
      </w:r>
      <w:r w:rsidRPr="00240353">
        <w:t xml:space="preserve">moduli </w:t>
      </w:r>
      <w:r w:rsidR="001A4F17">
        <w:t xml:space="preserve">di cento ore ciascuno </w:t>
      </w:r>
      <w:r w:rsidRPr="00240353">
        <w:t xml:space="preserve">(Contabilità, </w:t>
      </w:r>
      <w:proofErr w:type="spellStart"/>
      <w:r w:rsidRPr="00240353">
        <w:t>Consolare-Visti</w:t>
      </w:r>
      <w:proofErr w:type="spellEnd"/>
      <w:r w:rsidRPr="00240353">
        <w:t xml:space="preserve">) e </w:t>
      </w:r>
      <w:r w:rsidR="00474AE8">
        <w:t xml:space="preserve">ogni </w:t>
      </w:r>
      <w:proofErr w:type="spellStart"/>
      <w:r>
        <w:t>partecipantesarebbe</w:t>
      </w:r>
      <w:proofErr w:type="spellEnd"/>
      <w:r w:rsidRPr="00240353">
        <w:t xml:space="preserve"> tenuto a seguire e certificare</w:t>
      </w:r>
      <w:r w:rsidR="00474AE8">
        <w:t>,</w:t>
      </w:r>
      <w:r w:rsidRPr="00240353">
        <w:t xml:space="preserve"> con l’esame finale</w:t>
      </w:r>
      <w:r w:rsidR="00474AE8">
        <w:t>,</w:t>
      </w:r>
      <w:r w:rsidRPr="00240353">
        <w:t xml:space="preserve"> solo la parte relativa al profilo da acquisire. La restante parte (quella relativa al profilo di appartenenza) </w:t>
      </w:r>
      <w:r>
        <w:t>potrebbe rappresentare</w:t>
      </w:r>
      <w:r w:rsidRPr="00240353">
        <w:t xml:space="preserve"> una risorsa accessibile per finalità di aggiornamento ma </w:t>
      </w:r>
      <w:r>
        <w:t>senza l’obbligo di esame finale.</w:t>
      </w:r>
      <w:r w:rsidR="001A4F17">
        <w:t xml:space="preserve">  Questo permetterebbe tra l’altro di approfondire adeguatamente le materie.</w:t>
      </w:r>
    </w:p>
    <w:p w:rsidR="008030B0" w:rsidRDefault="008030B0" w:rsidP="00C76FA7">
      <w:pPr>
        <w:ind w:firstLine="284"/>
        <w:jc w:val="both"/>
      </w:pPr>
    </w:p>
    <w:p w:rsidR="00515400" w:rsidRDefault="008030B0" w:rsidP="00C76FA7">
      <w:pPr>
        <w:ind w:firstLine="284"/>
        <w:jc w:val="both"/>
      </w:pPr>
      <w:r>
        <w:t>Infatti, n</w:t>
      </w:r>
      <w:r w:rsidR="00C76FA7">
        <w:t xml:space="preserve">onostante il nome altisonante attribuito ai corsi, “Corso di preparazione per il servizio all’estero”, i programmi presentati in bozza risultano, a </w:t>
      </w:r>
      <w:r w:rsidR="00474AE8">
        <w:t xml:space="preserve">nostro </w:t>
      </w:r>
      <w:r w:rsidR="00C76FA7">
        <w:t xml:space="preserve">parere, carenti su punti importanti, contengono imprecisioni </w:t>
      </w:r>
      <w:r w:rsidR="00794DC6">
        <w:t>e</w:t>
      </w:r>
      <w:r w:rsidR="00C76FA7">
        <w:t xml:space="preserve"> svis</w:t>
      </w:r>
      <w:r w:rsidR="00794DC6">
        <w:t xml:space="preserve">te, mostrano complessivamente </w:t>
      </w:r>
      <w:r>
        <w:t>una certa sproporzione tra gli obiettivi</w:t>
      </w:r>
      <w:r w:rsidR="001A4F17">
        <w:t xml:space="preserve">, descritti dal Direttore Generale Min. </w:t>
      </w:r>
      <w:proofErr w:type="spellStart"/>
      <w:r w:rsidR="001A4F17">
        <w:t>Sabbatucci</w:t>
      </w:r>
      <w:proofErr w:type="spellEnd"/>
      <w:r w:rsidR="001A4F17">
        <w:t>,</w:t>
      </w:r>
      <w:r>
        <w:t xml:space="preserve"> e le risorse messe in campo</w:t>
      </w:r>
      <w:r w:rsidR="00794DC6">
        <w:t>.</w:t>
      </w:r>
    </w:p>
    <w:p w:rsidR="00794DC6" w:rsidRDefault="00794DC6" w:rsidP="00C76FA7">
      <w:pPr>
        <w:ind w:firstLine="284"/>
        <w:jc w:val="both"/>
      </w:pPr>
    </w:p>
    <w:p w:rsidR="00794DC6" w:rsidRDefault="00794DC6" w:rsidP="00C76FA7">
      <w:pPr>
        <w:ind w:firstLine="284"/>
        <w:jc w:val="both"/>
      </w:pPr>
      <w:r>
        <w:t xml:space="preserve">In particolare </w:t>
      </w:r>
      <w:r w:rsidR="001A4F17">
        <w:t xml:space="preserve">facciamo </w:t>
      </w:r>
      <w:r>
        <w:t xml:space="preserve"> le seguenti osservazioni.</w:t>
      </w:r>
    </w:p>
    <w:p w:rsidR="00D44EF9" w:rsidRDefault="00D44EF9" w:rsidP="00C76FA7">
      <w:pPr>
        <w:ind w:firstLine="284"/>
        <w:jc w:val="both"/>
      </w:pPr>
    </w:p>
    <w:p w:rsidR="00D44EF9" w:rsidRPr="00D44EF9" w:rsidRDefault="00D44EF9" w:rsidP="00D44EF9">
      <w:pPr>
        <w:ind w:firstLine="284"/>
        <w:jc w:val="center"/>
        <w:rPr>
          <w:b/>
        </w:rPr>
      </w:pPr>
      <w:r>
        <w:rPr>
          <w:b/>
        </w:rPr>
        <w:t>La contabilità degli uffici all’estero</w:t>
      </w:r>
    </w:p>
    <w:p w:rsidR="00794DC6" w:rsidRDefault="00794DC6" w:rsidP="00C76FA7">
      <w:pPr>
        <w:ind w:firstLine="284"/>
        <w:jc w:val="both"/>
      </w:pPr>
    </w:p>
    <w:p w:rsidR="00794DC6" w:rsidRDefault="00794DC6" w:rsidP="00856C98">
      <w:pPr>
        <w:pStyle w:val="Paragrafoelenco"/>
        <w:numPr>
          <w:ilvl w:val="0"/>
          <w:numId w:val="1"/>
        </w:numPr>
        <w:jc w:val="both"/>
      </w:pPr>
      <w:r w:rsidRPr="00D44EF9">
        <w:rPr>
          <w:b/>
        </w:rPr>
        <w:t>LE ENTRATE</w:t>
      </w:r>
      <w:r>
        <w:t xml:space="preserve">: Manca menzione </w:t>
      </w:r>
      <w:r w:rsidR="00856C98">
        <w:t>a</w:t>
      </w:r>
      <w:r>
        <w:t>ll’elaborazione de</w:t>
      </w:r>
      <w:r w:rsidR="008030B0">
        <w:t>i</w:t>
      </w:r>
      <w:r>
        <w:t xml:space="preserve"> rendicont</w:t>
      </w:r>
      <w:r w:rsidR="008030B0">
        <w:t>i</w:t>
      </w:r>
      <w:r>
        <w:t xml:space="preserve"> trimestral</w:t>
      </w:r>
      <w:r w:rsidR="008030B0">
        <w:t>i</w:t>
      </w:r>
      <w:r>
        <w:t xml:space="preserve"> delle entrate e </w:t>
      </w:r>
      <w:r w:rsidR="00856C98">
        <w:t>a</w:t>
      </w:r>
      <w:r>
        <w:t xml:space="preserve">lla </w:t>
      </w:r>
      <w:r w:rsidR="008030B0">
        <w:t>loro</w:t>
      </w:r>
      <w:r>
        <w:t xml:space="preserve"> redazione. </w:t>
      </w:r>
      <w:r w:rsidR="00856C98">
        <w:t xml:space="preserve">Non si parla neppure del Conto Giudiziale </w:t>
      </w:r>
      <w:proofErr w:type="spellStart"/>
      <w:r w:rsidR="00856C98">
        <w:t>edel</w:t>
      </w:r>
      <w:r>
        <w:t>la</w:t>
      </w:r>
      <w:proofErr w:type="spellEnd"/>
      <w:r>
        <w:t xml:space="preserve"> sua redazione. Le 10 ore previste</w:t>
      </w:r>
      <w:r w:rsidR="008030B0">
        <w:t xml:space="preserve"> per entrambi i </w:t>
      </w:r>
      <w:proofErr w:type="spellStart"/>
      <w:r w:rsidR="008030B0">
        <w:t>corsi</w:t>
      </w:r>
      <w:r w:rsidR="00856C98">
        <w:t>sembrano</w:t>
      </w:r>
      <w:proofErr w:type="spellEnd"/>
      <w:r w:rsidR="00856C98">
        <w:t xml:space="preserve"> complessivamente poche per affrontare il tema delle entrate in cui si deve inquadrare</w:t>
      </w:r>
      <w:r w:rsidR="008030B0">
        <w:t>, tra l’altro,</w:t>
      </w:r>
      <w:r w:rsidR="00856C98">
        <w:t xml:space="preserve"> anche la gestione degli stampati a valore e delle sedi dipendenti.</w:t>
      </w:r>
    </w:p>
    <w:p w:rsidR="00856C98" w:rsidRDefault="00856C98" w:rsidP="00856C98">
      <w:pPr>
        <w:pStyle w:val="Paragrafoelenco"/>
        <w:numPr>
          <w:ilvl w:val="0"/>
          <w:numId w:val="1"/>
        </w:numPr>
        <w:jc w:val="both"/>
      </w:pPr>
      <w:r w:rsidRPr="00D44EF9">
        <w:rPr>
          <w:b/>
        </w:rPr>
        <w:t>CONTRATTI E SPESE IN ECONOMIA</w:t>
      </w:r>
      <w:r>
        <w:t xml:space="preserve">: Il modulo previsto per la II area è di sole 2 ore ed è limitato ai contratti nei Paesi extra UE. Non si capisce se la </w:t>
      </w:r>
      <w:r>
        <w:lastRenderedPageBreak/>
        <w:t xml:space="preserve">limitazione è frutto di una </w:t>
      </w:r>
      <w:r w:rsidR="008030B0">
        <w:t>dimenticanza,</w:t>
      </w:r>
      <w:r>
        <w:t xml:space="preserve"> oppure è intenzionale. Tuttavia, soprattutto in considerazione della funzione che il Collaboratore contabile sarà chiamato a svolgere nell’ambito della bozza di revisione dei profili, 2 ore da dedicare alla materia dei contratti e delle spese in economia sono palesemente insufficienti. Le stesse 8 ore previste per la III area sembrano poche se si con</w:t>
      </w:r>
      <w:r w:rsidR="008030B0">
        <w:t>sidera la complessità del tema -</w:t>
      </w:r>
      <w:r>
        <w:t>basta tenere in mano il codice degli appalti per rendersene conto, le responsabilità che ne derivano e la complessità di applicare la normativa italiana all’estero.</w:t>
      </w:r>
    </w:p>
    <w:p w:rsidR="00856C98" w:rsidRDefault="0059000C" w:rsidP="00856C98">
      <w:pPr>
        <w:pStyle w:val="Paragrafoelenco"/>
        <w:numPr>
          <w:ilvl w:val="0"/>
          <w:numId w:val="1"/>
        </w:numPr>
        <w:jc w:val="both"/>
      </w:pPr>
      <w:r w:rsidRPr="00D44EF9">
        <w:rPr>
          <w:b/>
        </w:rPr>
        <w:t>PERSONALE A CONTRATTO E CONTABILITA’ DEL PERSONALE A CONTRATTO</w:t>
      </w:r>
      <w:r>
        <w:t xml:space="preserve">: Per la trattazione dei due moduli, in entrambi i corsi, sono previste 4 ore complessive. </w:t>
      </w:r>
      <w:r w:rsidR="001A4F17">
        <w:t xml:space="preserve">Il tema è rilevante e complesso e gli Uffici preposti possono testimoniarlo. </w:t>
      </w:r>
      <w:r>
        <w:t>La selezione del personale a contratto è una procedura complessa per affrontare la quale le sedi sono spesso impreparate.  Ancora più complessa e diversificata in base alle normative locali da incrociare con quella italiana è la gestione del trattamento economico, previdenziale e assistenziale degli impiegati a contratto. Il moduli non fanno nemmeno menzione delle problematiche fiscali del personale a contratto. Infine nel modulo si mischia il “Portale contrattisti” con il “Cedolino web”. Il primo serve alla gestione del personale a contratto</w:t>
      </w:r>
      <w:r w:rsidR="00D44EF9">
        <w:t>, il secondo consente di scaricare i cedolini riguardanti gli emolumenti del personale di ruolo, insegnante e militare in servizio all’</w:t>
      </w:r>
      <w:proofErr w:type="spellStart"/>
      <w:r w:rsidR="00D44EF9">
        <w:t>estero…</w:t>
      </w:r>
      <w:proofErr w:type="spellEnd"/>
    </w:p>
    <w:p w:rsidR="00D44EF9" w:rsidRDefault="00D44EF9" w:rsidP="00856C98">
      <w:pPr>
        <w:pStyle w:val="Paragrafoelenco"/>
        <w:numPr>
          <w:ilvl w:val="0"/>
          <w:numId w:val="1"/>
        </w:numPr>
        <w:jc w:val="both"/>
      </w:pPr>
      <w:r>
        <w:rPr>
          <w:b/>
        </w:rPr>
        <w:t>LA RESPONSABILITA’ AMMINISTRATIVA E CONTABILE:</w:t>
      </w:r>
      <w:r>
        <w:t xml:space="preserve"> Per questo modulo, in entrambi i corsi, sono previste 2 ore. Ci è stato detto nella riunione del 12 aprile u.s. che sarebbero sufficienti 10 minuti. Riteniamo fermamente</w:t>
      </w:r>
      <w:r w:rsidR="00CE386E">
        <w:t xml:space="preserve">,invece, </w:t>
      </w:r>
      <w:r>
        <w:t>che il tema debba essere sviscerato, approfondito e arricchito di esempi concreti e riscontrati dall’Amministrazione.</w:t>
      </w:r>
    </w:p>
    <w:p w:rsidR="00D44EF9" w:rsidRDefault="00D44EF9" w:rsidP="00856C98">
      <w:pPr>
        <w:pStyle w:val="Paragrafoelenco"/>
        <w:numPr>
          <w:ilvl w:val="0"/>
          <w:numId w:val="1"/>
        </w:numPr>
        <w:jc w:val="both"/>
      </w:pPr>
      <w:r>
        <w:rPr>
          <w:b/>
        </w:rPr>
        <w:t xml:space="preserve">IL CONSEGNATARIO E GLI INVENTARI: </w:t>
      </w:r>
      <w:r w:rsidR="00A26C40">
        <w:t xml:space="preserve">La tematica degli inventari delle sedi all’estero è notoriamente una delle più scottanti. La stessa circolare n.9/1998 risulta </w:t>
      </w:r>
      <w:proofErr w:type="spellStart"/>
      <w:r w:rsidR="00A26C40">
        <w:t>illeggibile…</w:t>
      </w:r>
      <w:proofErr w:type="spellEnd"/>
      <w:r w:rsidR="00A26C40">
        <w:t xml:space="preserve"> Il modulo prevede la trattazione del tema in 5 ore ed esclude il Mod. 98 </w:t>
      </w:r>
      <w:proofErr w:type="spellStart"/>
      <w:r w:rsidR="00A26C40">
        <w:t>CG…</w:t>
      </w:r>
      <w:proofErr w:type="spellEnd"/>
    </w:p>
    <w:p w:rsidR="00A26C40" w:rsidRDefault="00E16F69" w:rsidP="00856C98">
      <w:pPr>
        <w:pStyle w:val="Paragrafoelenco"/>
        <w:numPr>
          <w:ilvl w:val="0"/>
          <w:numId w:val="1"/>
        </w:numPr>
        <w:jc w:val="both"/>
      </w:pPr>
      <w:r>
        <w:rPr>
          <w:b/>
        </w:rPr>
        <w:t xml:space="preserve">LA REVISIONE DEI CONTI NEGLI IIC: </w:t>
      </w:r>
      <w:r>
        <w:t xml:space="preserve">Il recente corso in modalità FAD ha avuto la durata di 12 ore. Lo stesso, a causa della mole di domande concrete poste ai relatori dagli addetti ai lavori e rimaste senza risposta o rinviate a contatti e-mail successivi, è risultato carente e inadeguato. </w:t>
      </w:r>
      <w:r w:rsidR="006D7B37">
        <w:t>Il modulo ora proposto</w:t>
      </w:r>
      <w:r w:rsidR="0054242D">
        <w:t xml:space="preserve"> prevede 2 </w:t>
      </w:r>
      <w:proofErr w:type="spellStart"/>
      <w:r w:rsidR="0054242D">
        <w:t>ore…</w:t>
      </w:r>
      <w:proofErr w:type="spellEnd"/>
    </w:p>
    <w:p w:rsidR="0054242D" w:rsidRDefault="0054242D" w:rsidP="0054242D">
      <w:pPr>
        <w:pStyle w:val="Paragrafoelenco"/>
        <w:ind w:left="864"/>
        <w:jc w:val="both"/>
        <w:rPr>
          <w:b/>
        </w:rPr>
      </w:pPr>
    </w:p>
    <w:p w:rsidR="0054242D" w:rsidRDefault="0054242D" w:rsidP="0054242D">
      <w:pPr>
        <w:pStyle w:val="Paragrafoelenco"/>
        <w:ind w:left="0" w:firstLine="284"/>
        <w:jc w:val="both"/>
      </w:pPr>
      <w:r>
        <w:t>Infine, la bozza di corso di formazione non accenna minimamente a temi fondamentali nella gestione contabile delle sedi all’estero, quali:</w:t>
      </w:r>
    </w:p>
    <w:p w:rsidR="0054242D" w:rsidRDefault="0054242D" w:rsidP="0054242D">
      <w:pPr>
        <w:pStyle w:val="Paragrafoelenco"/>
        <w:ind w:left="0" w:firstLine="284"/>
        <w:jc w:val="both"/>
      </w:pPr>
    </w:p>
    <w:p w:rsidR="0054242D" w:rsidRDefault="0054242D" w:rsidP="0054242D">
      <w:pPr>
        <w:pStyle w:val="Paragrafoelenco"/>
        <w:numPr>
          <w:ilvl w:val="0"/>
          <w:numId w:val="2"/>
        </w:numPr>
        <w:jc w:val="both"/>
      </w:pPr>
      <w:r>
        <w:t>Bilanci degli enti gestori di corsi di lingua e cultura italiana e relativi contributi sul capito 3153;</w:t>
      </w:r>
    </w:p>
    <w:p w:rsidR="0054242D" w:rsidRDefault="0054242D" w:rsidP="0054242D">
      <w:pPr>
        <w:pStyle w:val="Paragrafoelenco"/>
        <w:numPr>
          <w:ilvl w:val="0"/>
          <w:numId w:val="2"/>
        </w:numPr>
        <w:jc w:val="both"/>
      </w:pPr>
      <w:r>
        <w:t xml:space="preserve">Bilanci dei </w:t>
      </w:r>
      <w:proofErr w:type="spellStart"/>
      <w:r>
        <w:t>Comites</w:t>
      </w:r>
      <w:proofErr w:type="spellEnd"/>
      <w:r>
        <w:t xml:space="preserve"> e finanziamenti erogati sui capitoli 3103  e 3106;</w:t>
      </w:r>
    </w:p>
    <w:p w:rsidR="0054242D" w:rsidRDefault="0054242D" w:rsidP="0054242D">
      <w:pPr>
        <w:pStyle w:val="Paragrafoelenco"/>
        <w:numPr>
          <w:ilvl w:val="0"/>
          <w:numId w:val="2"/>
        </w:numPr>
        <w:jc w:val="both"/>
      </w:pPr>
      <w:r>
        <w:t>Uffici di II categoria e contributi al loro funzionamento erogati sul capitolo 1284;</w:t>
      </w:r>
    </w:p>
    <w:p w:rsidR="0054242D" w:rsidRDefault="0054242D" w:rsidP="0054242D">
      <w:pPr>
        <w:pStyle w:val="Paragrafoelenco"/>
        <w:numPr>
          <w:ilvl w:val="0"/>
          <w:numId w:val="2"/>
        </w:numPr>
        <w:jc w:val="both"/>
      </w:pPr>
      <w:r>
        <w:t>Compensi ai professionisti ingaggiati all’estero, adempimenti di natura fiscale e previdenziale, modello CU (Vedi sezione del manuale di gestione contabile delle sedi da pag. 48);</w:t>
      </w:r>
    </w:p>
    <w:p w:rsidR="0054242D" w:rsidRDefault="0054242D" w:rsidP="0054242D">
      <w:pPr>
        <w:pStyle w:val="Paragrafoelenco"/>
        <w:numPr>
          <w:ilvl w:val="0"/>
          <w:numId w:val="2"/>
        </w:numPr>
        <w:jc w:val="both"/>
      </w:pPr>
      <w:r>
        <w:lastRenderedPageBreak/>
        <w:t>In nessuna parte del corso si parla degli applicativi in uso all’estero (</w:t>
      </w:r>
      <w:proofErr w:type="spellStart"/>
      <w:r>
        <w:t>SiBi</w:t>
      </w:r>
      <w:proofErr w:type="spellEnd"/>
      <w:r>
        <w:t xml:space="preserve">, SIFC, L-Vis </w:t>
      </w:r>
      <w:proofErr w:type="spellStart"/>
      <w:r>
        <w:t>ecc…</w:t>
      </w:r>
      <w:proofErr w:type="spellEnd"/>
      <w:r>
        <w:t xml:space="preserve">). Il loro uso quotidiano è notoriamente fonte grosse difficoltà agli addetti ai lavori. </w:t>
      </w:r>
    </w:p>
    <w:p w:rsidR="006D7B37" w:rsidRDefault="006D7B37" w:rsidP="0054242D">
      <w:pPr>
        <w:pStyle w:val="Paragrafoelenco"/>
        <w:numPr>
          <w:ilvl w:val="0"/>
          <w:numId w:val="2"/>
        </w:numPr>
        <w:jc w:val="both"/>
      </w:pPr>
    </w:p>
    <w:p w:rsidR="00913883" w:rsidRPr="00D44EF9" w:rsidRDefault="00913883" w:rsidP="00913883">
      <w:pPr>
        <w:ind w:firstLine="284"/>
        <w:jc w:val="center"/>
        <w:rPr>
          <w:b/>
        </w:rPr>
      </w:pPr>
      <w:r>
        <w:rPr>
          <w:b/>
        </w:rPr>
        <w:t>Le funzioni consolari e sociali negli Uffici all’estero</w:t>
      </w:r>
    </w:p>
    <w:p w:rsidR="00913883" w:rsidRDefault="00913883" w:rsidP="00760A26"/>
    <w:p w:rsidR="00760A26" w:rsidRDefault="00760A26" w:rsidP="00D572E1">
      <w:pPr>
        <w:pStyle w:val="Paragrafoelenco"/>
        <w:jc w:val="both"/>
      </w:pPr>
    </w:p>
    <w:p w:rsidR="007C2257" w:rsidRDefault="007C2257" w:rsidP="007C2257">
      <w:pPr>
        <w:pStyle w:val="Paragrafoelenco"/>
        <w:numPr>
          <w:ilvl w:val="0"/>
          <w:numId w:val="4"/>
        </w:numPr>
        <w:jc w:val="both"/>
        <w:rPr>
          <w:rFonts w:ascii="Cambria" w:eastAsia="Wawati TC Regular" w:hAnsi="Cambria"/>
        </w:rPr>
      </w:pPr>
      <w:r w:rsidRPr="008C5D90">
        <w:rPr>
          <w:rFonts w:ascii="Cambria" w:eastAsia="Wawati TC Regular" w:hAnsi="Cambria"/>
          <w:b/>
        </w:rPr>
        <w:t>CITTADINANZA</w:t>
      </w:r>
      <w:r w:rsidRPr="008C5D90">
        <w:rPr>
          <w:rFonts w:ascii="Cambria" w:eastAsia="Wawati TC Regular" w:hAnsi="Cambria"/>
        </w:rPr>
        <w:t xml:space="preserve">: il semplice enunciare in un corso della durata di 4 ore, quale uno dei punti  “analisi dei casi concreti ed esempi” rende chiaramente la </w:t>
      </w:r>
      <w:r w:rsidR="006D7B37">
        <w:rPr>
          <w:rFonts w:ascii="Cambria" w:eastAsia="Wawati TC Regular" w:hAnsi="Cambria"/>
        </w:rPr>
        <w:t>scarsa</w:t>
      </w:r>
      <w:r w:rsidRPr="008C5D90">
        <w:rPr>
          <w:rFonts w:ascii="Cambria" w:eastAsia="Wawati TC Regular" w:hAnsi="Cambria"/>
        </w:rPr>
        <w:t xml:space="preserve"> consapevolezza della complessit</w:t>
      </w:r>
      <w:r>
        <w:rPr>
          <w:rFonts w:ascii="Cambria" w:eastAsia="Wawati TC Regular" w:hAnsi="Cambria"/>
        </w:rPr>
        <w:t xml:space="preserve">à </w:t>
      </w:r>
      <w:r w:rsidRPr="008C5D90">
        <w:rPr>
          <w:rFonts w:ascii="Cambria" w:eastAsia="Wawati TC Regular" w:hAnsi="Cambria"/>
        </w:rPr>
        <w:t>della materia da analizzare.</w:t>
      </w:r>
    </w:p>
    <w:p w:rsidR="00760A26" w:rsidRDefault="007C2257" w:rsidP="006D7B37">
      <w:pPr>
        <w:pStyle w:val="Paragrafoelenco"/>
        <w:ind w:left="709"/>
        <w:jc w:val="both"/>
      </w:pPr>
      <w:r w:rsidRPr="008C5D90">
        <w:rPr>
          <w:rFonts w:ascii="Cambria" w:eastAsia="Wawati TC Regular" w:hAnsi="Cambria"/>
        </w:rPr>
        <w:t>I casi prevalentemente trattati dai Consolati</w:t>
      </w:r>
      <w:r>
        <w:rPr>
          <w:rFonts w:ascii="Cambria" w:eastAsia="Wawati TC Regular" w:hAnsi="Cambria"/>
        </w:rPr>
        <w:t xml:space="preserve">, </w:t>
      </w:r>
      <w:r w:rsidRPr="008C5D90">
        <w:rPr>
          <w:rFonts w:ascii="Cambria" w:eastAsia="Wawati TC Regular" w:hAnsi="Cambria"/>
        </w:rPr>
        <w:t>vanno analizzati alla luce di una normativa molto complessa che non pu</w:t>
      </w:r>
      <w:r>
        <w:rPr>
          <w:rFonts w:ascii="Cambria" w:eastAsia="Wawati TC Regular" w:hAnsi="Cambria"/>
        </w:rPr>
        <w:t>ò</w:t>
      </w:r>
      <w:r w:rsidRPr="008C5D90">
        <w:rPr>
          <w:rFonts w:ascii="Cambria" w:eastAsia="Wawati TC Regular" w:hAnsi="Cambria"/>
        </w:rPr>
        <w:t xml:space="preserve"> essere riconducibile </w:t>
      </w:r>
      <w:r>
        <w:rPr>
          <w:rFonts w:ascii="Cambria" w:eastAsia="Wawati TC Regular" w:hAnsi="Cambria"/>
        </w:rPr>
        <w:t xml:space="preserve">solo </w:t>
      </w:r>
      <w:r w:rsidRPr="008C5D90">
        <w:rPr>
          <w:rFonts w:ascii="Cambria" w:eastAsia="Wawati TC Regular" w:hAnsi="Cambria"/>
        </w:rPr>
        <w:t>alla attuale Legge 91/</w:t>
      </w:r>
      <w:proofErr w:type="spellStart"/>
      <w:r w:rsidRPr="008C5D90">
        <w:rPr>
          <w:rFonts w:ascii="Cambria" w:eastAsia="Wawati TC Regular" w:hAnsi="Cambria"/>
        </w:rPr>
        <w:t>92.Molti</w:t>
      </w:r>
      <w:proofErr w:type="spellEnd"/>
      <w:r w:rsidRPr="008C5D90">
        <w:rPr>
          <w:rFonts w:ascii="Cambria" w:eastAsia="Wawati TC Regular" w:hAnsi="Cambria"/>
        </w:rPr>
        <w:t xml:space="preserve"> di essi, infatti, a seconda delle date in cui gli eventi di </w:t>
      </w:r>
      <w:r>
        <w:rPr>
          <w:rFonts w:ascii="Cambria" w:eastAsia="Wawati TC Regular" w:hAnsi="Cambria"/>
        </w:rPr>
        <w:t xml:space="preserve">nascita, residenza e di </w:t>
      </w:r>
      <w:r w:rsidRPr="008C5D90">
        <w:rPr>
          <w:rFonts w:ascii="Cambria" w:eastAsia="Wawati TC Regular" w:hAnsi="Cambria"/>
        </w:rPr>
        <w:t>cittadinanza si sono verificati possono riguardare</w:t>
      </w:r>
      <w:r w:rsidR="006D7B37">
        <w:rPr>
          <w:rFonts w:ascii="Cambria" w:eastAsia="Wawati TC Regular" w:hAnsi="Cambria"/>
        </w:rPr>
        <w:t>,</w:t>
      </w:r>
      <w:r>
        <w:rPr>
          <w:rFonts w:ascii="Cambria" w:eastAsia="Wawati TC Regular" w:hAnsi="Cambria"/>
        </w:rPr>
        <w:t>in uno stesso nucleo familiare</w:t>
      </w:r>
      <w:r w:rsidR="006D7B37">
        <w:rPr>
          <w:rFonts w:ascii="Cambria" w:eastAsia="Wawati TC Regular" w:hAnsi="Cambria"/>
        </w:rPr>
        <w:t>,</w:t>
      </w:r>
      <w:r>
        <w:rPr>
          <w:rFonts w:ascii="Cambria" w:eastAsia="Wawati TC Regular" w:hAnsi="Cambria"/>
        </w:rPr>
        <w:t xml:space="preserve"> la normativa precedente in materia. Dalla Legge  555/1912, alla Legge 151/1975 </w:t>
      </w:r>
      <w:r w:rsidR="006D7B37">
        <w:rPr>
          <w:rFonts w:ascii="Cambria" w:eastAsia="Wawati TC Regular" w:hAnsi="Cambria"/>
        </w:rPr>
        <w:t>(</w:t>
      </w:r>
      <w:r>
        <w:rPr>
          <w:rFonts w:ascii="Cambria" w:eastAsia="Wawati TC Regular" w:hAnsi="Cambria"/>
        </w:rPr>
        <w:t>Riforma del diritto di famiglia</w:t>
      </w:r>
      <w:r w:rsidR="006D7B37">
        <w:rPr>
          <w:rFonts w:ascii="Cambria" w:eastAsia="Wawati TC Regular" w:hAnsi="Cambria"/>
        </w:rPr>
        <w:t>)</w:t>
      </w:r>
      <w:r>
        <w:rPr>
          <w:rFonts w:ascii="Cambria" w:eastAsia="Wawati TC Regular" w:hAnsi="Cambria"/>
        </w:rPr>
        <w:t>; dalla Legge 123/1983 alle all’analisi, nei casi più complessi, delle svariate Circolari interpretative del Min</w:t>
      </w:r>
      <w:r w:rsidR="006D7B37">
        <w:rPr>
          <w:rFonts w:ascii="Cambria" w:eastAsia="Wawati TC Regular" w:hAnsi="Cambria"/>
        </w:rPr>
        <w:t>istero degli Interni</w:t>
      </w:r>
      <w:r>
        <w:rPr>
          <w:rFonts w:ascii="Cambria" w:eastAsia="Wawati TC Regular" w:hAnsi="Cambria"/>
        </w:rPr>
        <w:t xml:space="preserve"> ( vedasi ad esempio anche la Circ. 9 del 2001 del MAECI ).</w:t>
      </w:r>
    </w:p>
    <w:p w:rsidR="00760A26" w:rsidRDefault="00D572E1" w:rsidP="007F6BA0">
      <w:pPr>
        <w:pStyle w:val="Paragrafoelenco"/>
        <w:numPr>
          <w:ilvl w:val="0"/>
          <w:numId w:val="4"/>
        </w:numPr>
        <w:jc w:val="both"/>
      </w:pPr>
      <w:r>
        <w:rPr>
          <w:b/>
        </w:rPr>
        <w:t xml:space="preserve">NUOVO REGOLAMENTO DELLO STATO CIVILE: </w:t>
      </w:r>
      <w:r>
        <w:t xml:space="preserve">Anche in questo caso vengono previste </w:t>
      </w:r>
      <w:r w:rsidR="00DE40A6">
        <w:t xml:space="preserve">4 ore per entrambe le aree. </w:t>
      </w:r>
      <w:r w:rsidR="00806F45">
        <w:t xml:space="preserve">Basta scorrere l’indice della guida all’applicazione del regolamento dello stato civile </w:t>
      </w:r>
      <w:r w:rsidR="00E45811">
        <w:t xml:space="preserve">del Ministero dell’Interno </w:t>
      </w:r>
      <w:r w:rsidR="00806F45">
        <w:t xml:space="preserve">per rendersi conto della complessità della </w:t>
      </w:r>
      <w:r w:rsidR="00E45811">
        <w:t xml:space="preserve">materia e dell’inadeguatezza delle ore previste. </w:t>
      </w:r>
    </w:p>
    <w:p w:rsidR="00760A26" w:rsidRDefault="007F6BA0" w:rsidP="00D572E1">
      <w:pPr>
        <w:pStyle w:val="Paragrafoelenco"/>
        <w:numPr>
          <w:ilvl w:val="0"/>
          <w:numId w:val="4"/>
        </w:numPr>
        <w:contextualSpacing w:val="0"/>
        <w:jc w:val="both"/>
      </w:pPr>
      <w:r>
        <w:rPr>
          <w:b/>
        </w:rPr>
        <w:t>RAPPRESENTANZA DEGLI ITALIANI ALL’ESTERO:</w:t>
      </w:r>
      <w:r w:rsidR="00760A26">
        <w:t xml:space="preserve"> (</w:t>
      </w:r>
      <w:proofErr w:type="spellStart"/>
      <w:r w:rsidR="00760A26">
        <w:t>Comites</w:t>
      </w:r>
      <w:proofErr w:type="spellEnd"/>
      <w:r w:rsidR="00760A26">
        <w:t>, CGIE)</w:t>
      </w:r>
      <w:r>
        <w:t>.</w:t>
      </w:r>
      <w:r w:rsidR="00760A26">
        <w:t xml:space="preserve"> Se le </w:t>
      </w:r>
      <w:r w:rsidR="00ED423B">
        <w:t xml:space="preserve">2 </w:t>
      </w:r>
      <w:r w:rsidR="00760A26">
        <w:t xml:space="preserve">ore del modulo servono per studiare, capire ed affrontare tutto il “sottobosco” di </w:t>
      </w:r>
      <w:r w:rsidR="006D7B37">
        <w:t>questi organismi</w:t>
      </w:r>
      <w:r w:rsidR="00760A26">
        <w:t xml:space="preserve">, </w:t>
      </w:r>
      <w:r w:rsidR="00ED423B">
        <w:t xml:space="preserve">è evidente che </w:t>
      </w:r>
      <w:proofErr w:type="spellStart"/>
      <w:r w:rsidR="00ED423B">
        <w:t>sono</w:t>
      </w:r>
      <w:r w:rsidR="006D7B37">
        <w:t>del</w:t>
      </w:r>
      <w:proofErr w:type="spellEnd"/>
      <w:r w:rsidR="006D7B37">
        <w:t xml:space="preserve"> tutto insufficienti</w:t>
      </w:r>
      <w:r w:rsidR="00760A26">
        <w:t>.</w:t>
      </w:r>
      <w:r>
        <w:t xml:space="preserve"> Inoltre il modulo prevede anche una non meglio definita “Assistenza”…</w:t>
      </w:r>
    </w:p>
    <w:p w:rsidR="00760A26" w:rsidRDefault="007F6BA0" w:rsidP="007F6BA0">
      <w:pPr>
        <w:pStyle w:val="Paragrafoelenco"/>
        <w:numPr>
          <w:ilvl w:val="0"/>
          <w:numId w:val="4"/>
        </w:numPr>
        <w:contextualSpacing w:val="0"/>
        <w:jc w:val="both"/>
      </w:pPr>
      <w:r>
        <w:rPr>
          <w:b/>
        </w:rPr>
        <w:t>VOTO ALL’ESTERO:</w:t>
      </w:r>
      <w:r>
        <w:t xml:space="preserve"> Un tema così importante e “sentito” dal MAECI e dalla rete all’estero, viene trattato in sole 2 ore e limitato alla III area.</w:t>
      </w:r>
    </w:p>
    <w:p w:rsidR="00760A26" w:rsidRDefault="007F6BA0" w:rsidP="007F6BA0">
      <w:pPr>
        <w:pStyle w:val="Paragrafoelenco"/>
        <w:numPr>
          <w:ilvl w:val="0"/>
          <w:numId w:val="4"/>
        </w:numPr>
        <w:contextualSpacing w:val="0"/>
        <w:jc w:val="both"/>
      </w:pPr>
      <w:r>
        <w:rPr>
          <w:b/>
        </w:rPr>
        <w:t>PASSAPORTI:</w:t>
      </w:r>
      <w:r w:rsidR="00760A26">
        <w:t xml:space="preserve"> Neanche una </w:t>
      </w:r>
      <w:proofErr w:type="spellStart"/>
      <w:r w:rsidR="00760A26">
        <w:t>infarinatura.</w:t>
      </w:r>
      <w:r>
        <w:t>A</w:t>
      </w:r>
      <w:r w:rsidR="00760A26">
        <w:t>ltro</w:t>
      </w:r>
      <w:proofErr w:type="spellEnd"/>
      <w:r w:rsidR="00760A26">
        <w:t xml:space="preserve"> elemento critico è la gestione degli appuntamenti in particolar modo nelle sedi sudamericane  dove di passapor</w:t>
      </w:r>
      <w:r w:rsidR="00CD43FA">
        <w:t>ti se ne rilasciano in quantità</w:t>
      </w:r>
      <w:r w:rsidR="00760A26">
        <w:t xml:space="preserve"> industriale.</w:t>
      </w:r>
    </w:p>
    <w:p w:rsidR="00813BF9" w:rsidRPr="00CD43FA" w:rsidRDefault="007F6BA0" w:rsidP="00CD43FA">
      <w:pPr>
        <w:pStyle w:val="Paragrafoelenco"/>
        <w:numPr>
          <w:ilvl w:val="0"/>
          <w:numId w:val="4"/>
        </w:numPr>
        <w:contextualSpacing w:val="0"/>
        <w:jc w:val="both"/>
      </w:pPr>
      <w:r w:rsidRPr="00CD43FA">
        <w:rPr>
          <w:b/>
        </w:rPr>
        <w:t>ASSISTENZA CONSOLARE A FAVORE DEI CITTADINI ITALIANI ALL’ESTERO:</w:t>
      </w:r>
      <w:r w:rsidR="00813BF9">
        <w:t xml:space="preserve">Il modulo, per entrambe le aree, prevede di essere svolto in 4 </w:t>
      </w:r>
      <w:proofErr w:type="spellStart"/>
      <w:r w:rsidR="00813BF9">
        <w:t>ore.Dal</w:t>
      </w:r>
      <w:proofErr w:type="spellEnd"/>
      <w:r w:rsidR="00813BF9">
        <w:t xml:space="preserve"> sito del MAECI si ricava che </w:t>
      </w:r>
      <w:r w:rsidR="00CD43FA">
        <w:t>i possibili interventi di assistenza includono:</w:t>
      </w:r>
    </w:p>
    <w:p w:rsidR="00813BF9" w:rsidRPr="00813BF9" w:rsidRDefault="00813BF9" w:rsidP="006D7B37">
      <w:pPr>
        <w:numPr>
          <w:ilvl w:val="0"/>
          <w:numId w:val="5"/>
        </w:numPr>
        <w:shd w:val="clear" w:color="auto" w:fill="FFFFFF"/>
        <w:spacing w:line="360" w:lineRule="atLeast"/>
        <w:rPr>
          <w:rFonts w:eastAsia="Times New Roman" w:cs="Times New Roman"/>
          <w:lang w:val="en-CA"/>
        </w:rPr>
      </w:pPr>
      <w:proofErr w:type="spellStart"/>
      <w:r w:rsidRPr="00813BF9">
        <w:rPr>
          <w:rFonts w:eastAsia="Times New Roman" w:cs="Times New Roman"/>
          <w:bCs/>
          <w:lang w:val="en-CA"/>
        </w:rPr>
        <w:t>assistenzaaidetenuti</w:t>
      </w:r>
      <w:proofErr w:type="spellEnd"/>
    </w:p>
    <w:p w:rsidR="00813BF9" w:rsidRPr="00813BF9" w:rsidRDefault="00813BF9" w:rsidP="006D7B37">
      <w:pPr>
        <w:numPr>
          <w:ilvl w:val="0"/>
          <w:numId w:val="5"/>
        </w:numPr>
        <w:shd w:val="clear" w:color="auto" w:fill="FFFFFF"/>
        <w:spacing w:line="360" w:lineRule="atLeast"/>
        <w:rPr>
          <w:rFonts w:eastAsia="Times New Roman" w:cs="Times New Roman"/>
          <w:lang w:val="en-CA"/>
        </w:rPr>
      </w:pPr>
      <w:proofErr w:type="spellStart"/>
      <w:r w:rsidRPr="00813BF9">
        <w:rPr>
          <w:rFonts w:eastAsia="Times New Roman" w:cs="Times New Roman"/>
          <w:bCs/>
          <w:lang w:val="en-CA"/>
        </w:rPr>
        <w:t>assistenzaeconomica</w:t>
      </w:r>
      <w:proofErr w:type="spellEnd"/>
    </w:p>
    <w:p w:rsidR="00813BF9" w:rsidRPr="007C2257" w:rsidRDefault="00813BF9" w:rsidP="006D7B37">
      <w:pPr>
        <w:numPr>
          <w:ilvl w:val="0"/>
          <w:numId w:val="5"/>
        </w:numPr>
        <w:shd w:val="clear" w:color="auto" w:fill="FFFFFF"/>
        <w:spacing w:line="360" w:lineRule="atLeast"/>
        <w:rPr>
          <w:rFonts w:eastAsia="Times New Roman" w:cs="Times New Roman"/>
        </w:rPr>
      </w:pPr>
      <w:r w:rsidRPr="007C2257">
        <w:rPr>
          <w:rFonts w:eastAsia="Times New Roman" w:cs="Times New Roman"/>
          <w:bCs/>
        </w:rPr>
        <w:t>assistenza indiretta attraverso Enti ed Associazioni Assistenziali</w:t>
      </w:r>
    </w:p>
    <w:p w:rsidR="00813BF9" w:rsidRPr="00813BF9" w:rsidRDefault="00813BF9" w:rsidP="006D7B37">
      <w:pPr>
        <w:numPr>
          <w:ilvl w:val="0"/>
          <w:numId w:val="5"/>
        </w:numPr>
        <w:shd w:val="clear" w:color="auto" w:fill="FFFFFF"/>
        <w:spacing w:line="360" w:lineRule="atLeast"/>
        <w:rPr>
          <w:rFonts w:eastAsia="Times New Roman" w:cs="Times New Roman"/>
          <w:lang w:val="en-CA"/>
        </w:rPr>
      </w:pPr>
      <w:proofErr w:type="spellStart"/>
      <w:r w:rsidRPr="00813BF9">
        <w:rPr>
          <w:rFonts w:eastAsia="Times New Roman" w:cs="Times New Roman"/>
          <w:bCs/>
          <w:lang w:val="en-CA"/>
        </w:rPr>
        <w:t>assistenza</w:t>
      </w:r>
      <w:proofErr w:type="spellEnd"/>
      <w:r w:rsidRPr="00813BF9">
        <w:rPr>
          <w:rFonts w:eastAsia="Times New Roman" w:cs="Times New Roman"/>
          <w:bCs/>
          <w:lang w:val="en-CA"/>
        </w:rPr>
        <w:t xml:space="preserve"> sanitaria</w:t>
      </w:r>
    </w:p>
    <w:p w:rsidR="00813BF9" w:rsidRPr="00813BF9" w:rsidRDefault="00813BF9" w:rsidP="006D7B37">
      <w:pPr>
        <w:numPr>
          <w:ilvl w:val="0"/>
          <w:numId w:val="5"/>
        </w:numPr>
        <w:shd w:val="clear" w:color="auto" w:fill="FFFFFF"/>
        <w:spacing w:line="360" w:lineRule="atLeast"/>
        <w:rPr>
          <w:rFonts w:eastAsia="Times New Roman" w:cs="Times New Roman"/>
          <w:lang w:val="en-CA"/>
        </w:rPr>
      </w:pPr>
      <w:proofErr w:type="spellStart"/>
      <w:r w:rsidRPr="00813BF9">
        <w:rPr>
          <w:rFonts w:eastAsia="Times New Roman" w:cs="Times New Roman"/>
          <w:bCs/>
          <w:lang w:val="en-CA"/>
        </w:rPr>
        <w:t>assistenzalegale</w:t>
      </w:r>
      <w:proofErr w:type="spellEnd"/>
    </w:p>
    <w:p w:rsidR="00813BF9" w:rsidRPr="007C2257" w:rsidRDefault="00813BF9" w:rsidP="006D7B37">
      <w:pPr>
        <w:numPr>
          <w:ilvl w:val="0"/>
          <w:numId w:val="5"/>
        </w:numPr>
        <w:shd w:val="clear" w:color="auto" w:fill="FFFFFF"/>
        <w:spacing w:line="360" w:lineRule="atLeast"/>
        <w:rPr>
          <w:rFonts w:eastAsia="Times New Roman" w:cs="Times New Roman"/>
        </w:rPr>
      </w:pPr>
      <w:r w:rsidRPr="007C2257">
        <w:rPr>
          <w:rFonts w:eastAsia="Times New Roman" w:cs="Times New Roman"/>
          <w:bCs/>
        </w:rPr>
        <w:t>assistenza in caso di furto o smarrimento di documenti</w:t>
      </w:r>
    </w:p>
    <w:p w:rsidR="00813BF9" w:rsidRPr="00813BF9" w:rsidRDefault="00813BF9" w:rsidP="006D7B37">
      <w:pPr>
        <w:numPr>
          <w:ilvl w:val="0"/>
          <w:numId w:val="5"/>
        </w:numPr>
        <w:shd w:val="clear" w:color="auto" w:fill="FFFFFF"/>
        <w:spacing w:line="360" w:lineRule="atLeast"/>
        <w:rPr>
          <w:rFonts w:eastAsia="Times New Roman" w:cs="Times New Roman"/>
          <w:lang w:val="en-CA"/>
        </w:rPr>
      </w:pPr>
      <w:proofErr w:type="spellStart"/>
      <w:r w:rsidRPr="00813BF9">
        <w:rPr>
          <w:rFonts w:eastAsia="Times New Roman" w:cs="Times New Roman"/>
          <w:bCs/>
          <w:lang w:val="en-CA"/>
        </w:rPr>
        <w:t>assistenzanellaricerca</w:t>
      </w:r>
      <w:proofErr w:type="spellEnd"/>
      <w:r w:rsidRPr="00813BF9">
        <w:rPr>
          <w:rFonts w:eastAsia="Times New Roman" w:cs="Times New Roman"/>
          <w:bCs/>
          <w:lang w:val="en-CA"/>
        </w:rPr>
        <w:t xml:space="preserve"> </w:t>
      </w:r>
      <w:proofErr w:type="spellStart"/>
      <w:r w:rsidRPr="00813BF9">
        <w:rPr>
          <w:rFonts w:eastAsia="Times New Roman" w:cs="Times New Roman"/>
          <w:bCs/>
          <w:lang w:val="en-CA"/>
        </w:rPr>
        <w:t>di</w:t>
      </w:r>
      <w:proofErr w:type="spellEnd"/>
      <w:r w:rsidRPr="00813BF9">
        <w:rPr>
          <w:rFonts w:eastAsia="Times New Roman" w:cs="Times New Roman"/>
          <w:bCs/>
          <w:lang w:val="en-CA"/>
        </w:rPr>
        <w:t xml:space="preserve"> </w:t>
      </w:r>
      <w:proofErr w:type="spellStart"/>
      <w:r w:rsidRPr="00813BF9">
        <w:rPr>
          <w:rFonts w:eastAsia="Times New Roman" w:cs="Times New Roman"/>
          <w:bCs/>
          <w:lang w:val="en-CA"/>
        </w:rPr>
        <w:t>connazionali</w:t>
      </w:r>
      <w:proofErr w:type="spellEnd"/>
    </w:p>
    <w:p w:rsidR="00813BF9" w:rsidRPr="00813BF9" w:rsidRDefault="00813BF9" w:rsidP="006D7B37">
      <w:pPr>
        <w:numPr>
          <w:ilvl w:val="0"/>
          <w:numId w:val="5"/>
        </w:numPr>
        <w:shd w:val="clear" w:color="auto" w:fill="FFFFFF"/>
        <w:spacing w:line="360" w:lineRule="atLeast"/>
        <w:rPr>
          <w:rFonts w:eastAsia="Times New Roman" w:cs="Times New Roman"/>
          <w:lang w:val="en-CA"/>
        </w:rPr>
      </w:pPr>
      <w:proofErr w:type="spellStart"/>
      <w:r w:rsidRPr="00813BF9">
        <w:rPr>
          <w:rFonts w:eastAsia="Times New Roman" w:cs="Times New Roman"/>
          <w:bCs/>
          <w:lang w:val="en-CA"/>
        </w:rPr>
        <w:t>rimpatrio</w:t>
      </w:r>
      <w:proofErr w:type="spellEnd"/>
    </w:p>
    <w:p w:rsidR="00813BF9" w:rsidRPr="006D7B37" w:rsidRDefault="00813BF9" w:rsidP="006D7B37">
      <w:pPr>
        <w:numPr>
          <w:ilvl w:val="0"/>
          <w:numId w:val="5"/>
        </w:numPr>
        <w:shd w:val="clear" w:color="auto" w:fill="FFFFFF"/>
        <w:spacing w:line="360" w:lineRule="atLeast"/>
        <w:rPr>
          <w:rFonts w:eastAsia="Times New Roman" w:cs="Times New Roman"/>
          <w:lang w:val="en-CA"/>
        </w:rPr>
      </w:pPr>
      <w:proofErr w:type="spellStart"/>
      <w:r w:rsidRPr="00813BF9">
        <w:rPr>
          <w:rFonts w:eastAsia="Times New Roman" w:cs="Times New Roman"/>
          <w:bCs/>
          <w:lang w:val="en-CA"/>
        </w:rPr>
        <w:t>rimpatrio</w:t>
      </w:r>
      <w:proofErr w:type="spellEnd"/>
      <w:r w:rsidRPr="00813BF9">
        <w:rPr>
          <w:rFonts w:eastAsia="Times New Roman" w:cs="Times New Roman"/>
          <w:bCs/>
          <w:lang w:val="en-CA"/>
        </w:rPr>
        <w:t xml:space="preserve"> </w:t>
      </w:r>
      <w:proofErr w:type="spellStart"/>
      <w:r w:rsidRPr="00813BF9">
        <w:rPr>
          <w:rFonts w:eastAsia="Times New Roman" w:cs="Times New Roman"/>
          <w:bCs/>
          <w:lang w:val="en-CA"/>
        </w:rPr>
        <w:t>di</w:t>
      </w:r>
      <w:proofErr w:type="spellEnd"/>
      <w:r w:rsidRPr="00813BF9">
        <w:rPr>
          <w:rFonts w:eastAsia="Times New Roman" w:cs="Times New Roman"/>
          <w:bCs/>
          <w:lang w:val="en-CA"/>
        </w:rPr>
        <w:t xml:space="preserve"> </w:t>
      </w:r>
      <w:proofErr w:type="spellStart"/>
      <w:r w:rsidRPr="00813BF9">
        <w:rPr>
          <w:rFonts w:eastAsia="Times New Roman" w:cs="Times New Roman"/>
          <w:bCs/>
          <w:lang w:val="en-CA"/>
        </w:rPr>
        <w:t>salme</w:t>
      </w:r>
      <w:proofErr w:type="spellEnd"/>
    </w:p>
    <w:p w:rsidR="00760A26" w:rsidRDefault="00813BF9" w:rsidP="00813BF9">
      <w:pPr>
        <w:pStyle w:val="Paragrafoelenco"/>
        <w:contextualSpacing w:val="0"/>
        <w:jc w:val="both"/>
      </w:pPr>
      <w:r>
        <w:lastRenderedPageBreak/>
        <w:t xml:space="preserve">Inoltre il modulo prevede la trattazione di un tema complesso quale </w:t>
      </w:r>
      <w:proofErr w:type="spellStart"/>
      <w:r>
        <w:t>lasottrazione</w:t>
      </w:r>
      <w:proofErr w:type="spellEnd"/>
      <w:r>
        <w:t xml:space="preserve"> internazionale di minori</w:t>
      </w:r>
      <w:r w:rsidR="00760A26">
        <w:t xml:space="preserve"> e </w:t>
      </w:r>
      <w:r>
        <w:t xml:space="preserve">relativa </w:t>
      </w:r>
      <w:r w:rsidR="00760A26">
        <w:t>assistenza</w:t>
      </w:r>
      <w:r>
        <w:t>. Evidentemente</w:t>
      </w:r>
      <w:r w:rsidR="00760A26">
        <w:t>,</w:t>
      </w:r>
      <w:r>
        <w:t xml:space="preserve"> se il solo manuale “</w:t>
      </w:r>
      <w:r w:rsidR="00760A26">
        <w:t xml:space="preserve">L’assistenza economica ai connazionali </w:t>
      </w:r>
      <w:r>
        <w:t xml:space="preserve">all’estero in caso d’indigenza” è </w:t>
      </w:r>
      <w:r w:rsidR="00760A26">
        <w:t>di svariate pagine</w:t>
      </w:r>
      <w:r>
        <w:t>, l’intero modulo è ampiamente inadeguato</w:t>
      </w:r>
      <w:r w:rsidR="00760A26">
        <w:t xml:space="preserve">. </w:t>
      </w:r>
    </w:p>
    <w:p w:rsidR="00760A26" w:rsidRDefault="00813BF9" w:rsidP="00D572E1">
      <w:pPr>
        <w:pStyle w:val="Paragrafoelenco"/>
        <w:numPr>
          <w:ilvl w:val="0"/>
          <w:numId w:val="4"/>
        </w:numPr>
        <w:contextualSpacing w:val="0"/>
        <w:jc w:val="both"/>
      </w:pPr>
      <w:r>
        <w:rPr>
          <w:b/>
        </w:rPr>
        <w:t>ATTIVITA’ NOTARILI DELLE SEDI ALL’ESTERO:</w:t>
      </w:r>
      <w:r>
        <w:t xml:space="preserve">Il modulo prevede di essere svolto in 2 ore per la II area e 4 per la III. </w:t>
      </w:r>
      <w:r w:rsidR="00164A8E">
        <w:t>Si sta parlando dello svolgimento di funzioni notarili all’estero oppure del copia-incolla di atti farciti di errori?</w:t>
      </w:r>
    </w:p>
    <w:p w:rsidR="00760A26" w:rsidRDefault="00EE3D55" w:rsidP="00D572E1">
      <w:pPr>
        <w:pStyle w:val="Paragrafoelenco"/>
        <w:numPr>
          <w:ilvl w:val="0"/>
          <w:numId w:val="4"/>
        </w:numPr>
        <w:contextualSpacing w:val="0"/>
        <w:jc w:val="both"/>
      </w:pPr>
      <w:r>
        <w:rPr>
          <w:b/>
        </w:rPr>
        <w:t xml:space="preserve">GESTIONE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SITUAZIONI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CRISI:</w:t>
      </w:r>
      <w:r w:rsidR="00760A26">
        <w:t xml:space="preserve"> Basterebbe consultare il manuale che mette a disposizione l’ UNAP per capire che 2 ore sono irrisorie.</w:t>
      </w:r>
    </w:p>
    <w:p w:rsidR="00760A26" w:rsidRDefault="00760A26" w:rsidP="00D572E1">
      <w:pPr>
        <w:pStyle w:val="Paragrafoelenco"/>
        <w:jc w:val="both"/>
      </w:pPr>
    </w:p>
    <w:p w:rsidR="00760A26" w:rsidRDefault="00164A8E" w:rsidP="00D572E1">
      <w:pPr>
        <w:pStyle w:val="Paragrafoelenco"/>
        <w:numPr>
          <w:ilvl w:val="0"/>
          <w:numId w:val="4"/>
        </w:numPr>
        <w:contextualSpacing w:val="0"/>
        <w:jc w:val="both"/>
      </w:pPr>
      <w:r>
        <w:rPr>
          <w:b/>
        </w:rPr>
        <w:t xml:space="preserve">VISTI: </w:t>
      </w:r>
      <w:r>
        <w:t>La materia è di tutto rilievo e le 26 ore previste possono sicuramente essere incrementate. Tuttavia sembra l’unico modulo vagamente adeguato</w:t>
      </w:r>
      <w:r w:rsidR="00760A26">
        <w:t>.</w:t>
      </w:r>
    </w:p>
    <w:p w:rsidR="00760A26" w:rsidRDefault="00760A26" w:rsidP="00D572E1">
      <w:pPr>
        <w:pStyle w:val="Paragrafoelenco"/>
        <w:jc w:val="both"/>
      </w:pPr>
    </w:p>
    <w:p w:rsidR="00760A26" w:rsidRDefault="006A0239" w:rsidP="006A0239">
      <w:pPr>
        <w:ind w:firstLine="284"/>
        <w:jc w:val="both"/>
      </w:pPr>
      <w:r>
        <w:t xml:space="preserve">Si nota la mancanza del tema fondamentale delle </w:t>
      </w:r>
      <w:r w:rsidRPr="00CD43FA">
        <w:rPr>
          <w:b/>
        </w:rPr>
        <w:t>adozioni internazionali</w:t>
      </w:r>
      <w:r>
        <w:t xml:space="preserve"> che, per la loro complessità e trasver</w:t>
      </w:r>
      <w:r w:rsidR="002C3D7E">
        <w:t>salità, rappresentano un</w:t>
      </w:r>
      <w:r>
        <w:t xml:space="preserve"> importante </w:t>
      </w:r>
      <w:r w:rsidR="002C3D7E">
        <w:t xml:space="preserve">e delicato settore di attività </w:t>
      </w:r>
      <w:r>
        <w:t>delle sedi all’estero.</w:t>
      </w:r>
    </w:p>
    <w:p w:rsidR="006A0239" w:rsidRDefault="006A0239" w:rsidP="007C2257">
      <w:pPr>
        <w:jc w:val="both"/>
      </w:pPr>
    </w:p>
    <w:p w:rsidR="00760A26" w:rsidRDefault="00760A26" w:rsidP="007C2257">
      <w:pPr>
        <w:ind w:firstLine="284"/>
        <w:jc w:val="both"/>
      </w:pPr>
      <w:r>
        <w:t xml:space="preserve">In risalto 1h di </w:t>
      </w:r>
      <w:r w:rsidRPr="00CD43FA">
        <w:rPr>
          <w:b/>
        </w:rPr>
        <w:t>Attività di prevenzione della corruzione nelle sedi all’estero</w:t>
      </w:r>
      <w:r>
        <w:t>, dove le ore potrebbero essere aumentate e far confluire in questo modulo tutte le segnalazioni dei casi di corruzione conosciute al MAECI.  </w:t>
      </w:r>
    </w:p>
    <w:p w:rsidR="003F5B63" w:rsidRDefault="003F5B63" w:rsidP="007C2257">
      <w:pPr>
        <w:ind w:firstLine="284"/>
        <w:jc w:val="both"/>
      </w:pPr>
    </w:p>
    <w:p w:rsidR="003F5B63" w:rsidRDefault="007C2257" w:rsidP="00D572E1">
      <w:pPr>
        <w:ind w:firstLine="284"/>
        <w:jc w:val="both"/>
      </w:pPr>
      <w:r>
        <w:t>In sintesi, d</w:t>
      </w:r>
      <w:r w:rsidR="003F5B63">
        <w:t>ata la delicatezza delle materie oggetto di lavoro quotidiano,</w:t>
      </w:r>
      <w:r w:rsidR="00CD43FA">
        <w:t xml:space="preserve"> i</w:t>
      </w:r>
      <w:r>
        <w:t xml:space="preserve"> corsi proposti sono carenti per il numero di ore dedicate alle materie oggetto di lavoro. Difficilmente tali corsi potrebbero rispondere alle reali esigenze di preparazione e </w:t>
      </w:r>
      <w:r w:rsidR="00CD43FA">
        <w:t>determinando così</w:t>
      </w:r>
      <w:r>
        <w:t xml:space="preserve"> un salto di qualità nella professionalità del personale del </w:t>
      </w:r>
      <w:proofErr w:type="spellStart"/>
      <w:r>
        <w:t>MAECI.A</w:t>
      </w:r>
      <w:proofErr w:type="spellEnd"/>
      <w:r>
        <w:t xml:space="preserve"> parere della scrivente sigla, sarebbe opportuna</w:t>
      </w:r>
      <w:r w:rsidR="003F5B63">
        <w:t xml:space="preserve"> la p</w:t>
      </w:r>
      <w:r w:rsidR="003F5B63" w:rsidRPr="00240353">
        <w:t xml:space="preserve">rogrammazione di corsi monografici </w:t>
      </w:r>
      <w:r w:rsidR="003F5B63">
        <w:t>di</w:t>
      </w:r>
      <w:r w:rsidR="00CD43FA">
        <w:t xml:space="preserve"> alto</w:t>
      </w:r>
      <w:r w:rsidR="003F5B63">
        <w:t xml:space="preserve"> livello </w:t>
      </w:r>
      <w:r w:rsidR="003F5B63" w:rsidRPr="00240353">
        <w:t>su tematiche di particolare interesse</w:t>
      </w:r>
      <w:r w:rsidR="00CD43FA">
        <w:t>:</w:t>
      </w:r>
      <w:r w:rsidR="003F5B63" w:rsidRPr="00240353">
        <w:t xml:space="preserve"> es. cittadinanza, navigazione, notaril</w:t>
      </w:r>
      <w:r w:rsidR="00CD43FA">
        <w:t>e, contratti e spese all’estero.</w:t>
      </w:r>
      <w:r w:rsidR="003F5B63">
        <w:t xml:space="preserve"> L’apprendimento da parte dei partecipanti sarebbe sottoposto a verifica finale</w:t>
      </w:r>
      <w:r>
        <w:t xml:space="preserve"> e il nuovo profilo professionale sarebbe acquisito attraverso un sistema di crediti formativi</w:t>
      </w:r>
      <w:r w:rsidR="003F5B63">
        <w:t>.</w:t>
      </w:r>
    </w:p>
    <w:p w:rsidR="003F5B63" w:rsidRDefault="003F5B63" w:rsidP="00D572E1">
      <w:pPr>
        <w:ind w:firstLine="284"/>
        <w:jc w:val="both"/>
      </w:pPr>
    </w:p>
    <w:p w:rsidR="003F5B63" w:rsidRPr="00240353" w:rsidRDefault="007C2257" w:rsidP="00D572E1">
      <w:pPr>
        <w:jc w:val="both"/>
      </w:pPr>
      <w:r>
        <w:t>Infine, a</w:t>
      </w:r>
      <w:r w:rsidR="003F5B63">
        <w:t>lla luce della relazione dell’OIV, l’Amministrazione dovrebbe adoperarsi per</w:t>
      </w:r>
      <w:r w:rsidR="003F5B63" w:rsidRPr="00240353">
        <w:t xml:space="preserve"> la predisposizione di corsi </w:t>
      </w:r>
      <w:r w:rsidR="003F5B63">
        <w:t xml:space="preserve">a cui </w:t>
      </w:r>
      <w:r w:rsidR="00CD43FA">
        <w:t>dovrebbero partecipare</w:t>
      </w:r>
      <w:r w:rsidR="003F5B63">
        <w:t xml:space="preserve"> insieme</w:t>
      </w:r>
      <w:r w:rsidR="003F5B63" w:rsidRPr="00240353">
        <w:t xml:space="preserve"> dirigenti </w:t>
      </w:r>
      <w:r w:rsidR="003F5B63">
        <w:t xml:space="preserve">e funzionari </w:t>
      </w:r>
      <w:r w:rsidR="003F5B63" w:rsidRPr="00240353">
        <w:t>su:</w:t>
      </w:r>
    </w:p>
    <w:p w:rsidR="003F5B63" w:rsidRPr="00240353" w:rsidRDefault="003F5B63" w:rsidP="00D572E1">
      <w:pPr>
        <w:jc w:val="both"/>
      </w:pPr>
      <w:r w:rsidRPr="00240353">
        <w:t>- gestione del personale;</w:t>
      </w:r>
    </w:p>
    <w:p w:rsidR="003F5B63" w:rsidRPr="00240353" w:rsidRDefault="003F5B63" w:rsidP="00D572E1">
      <w:pPr>
        <w:jc w:val="both"/>
      </w:pPr>
      <w:r w:rsidRPr="00240353">
        <w:t>- diritti e doveri dei dipendenti;</w:t>
      </w:r>
    </w:p>
    <w:p w:rsidR="003F5B63" w:rsidRPr="00240353" w:rsidRDefault="003F5B63" w:rsidP="00D572E1">
      <w:pPr>
        <w:jc w:val="both"/>
      </w:pPr>
      <w:r w:rsidRPr="00240353">
        <w:t>- responsabilità dei capi ufficio;</w:t>
      </w:r>
    </w:p>
    <w:p w:rsidR="003F5B63" w:rsidRDefault="003F5B63" w:rsidP="00D572E1">
      <w:pPr>
        <w:jc w:val="both"/>
      </w:pPr>
      <w:r w:rsidRPr="00240353">
        <w:t>- codice di comportamento e meccanismi sanzionatori.</w:t>
      </w:r>
    </w:p>
    <w:p w:rsidR="00ED423B" w:rsidRDefault="00ED423B" w:rsidP="00D572E1">
      <w:pPr>
        <w:jc w:val="both"/>
      </w:pPr>
    </w:p>
    <w:p w:rsidR="00603D48" w:rsidRDefault="00603D48" w:rsidP="00D572E1">
      <w:pPr>
        <w:jc w:val="both"/>
      </w:pPr>
    </w:p>
    <w:p w:rsidR="00603D48" w:rsidRDefault="00603D48" w:rsidP="00D572E1">
      <w:pPr>
        <w:jc w:val="both"/>
      </w:pPr>
      <w:r>
        <w:t>Roma, 19 aprile 2016</w:t>
      </w:r>
      <w:bookmarkStart w:id="0" w:name="_GoBack"/>
      <w:bookmarkEnd w:id="0"/>
    </w:p>
    <w:sectPr w:rsidR="00603D48" w:rsidSect="00800067">
      <w:footerReference w:type="even" r:id="rId8"/>
      <w:footerReference w:type="default" r:id="rId9"/>
      <w:pgSz w:w="12240" w:h="15840"/>
      <w:pgMar w:top="567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B85" w:rsidRDefault="00CD1B85" w:rsidP="00A26C40">
      <w:r>
        <w:separator/>
      </w:r>
    </w:p>
  </w:endnote>
  <w:endnote w:type="continuationSeparator" w:id="1">
    <w:p w:rsidR="00CD1B85" w:rsidRDefault="00CD1B85" w:rsidP="00A26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awati TC Regular">
    <w:charset w:val="00"/>
    <w:family w:val="auto"/>
    <w:pitch w:val="variable"/>
    <w:sig w:usb0="A00000FF" w:usb1="5889787B" w:usb2="00000016" w:usb3="00000000" w:csb0="001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BF9" w:rsidRDefault="00321116" w:rsidP="00E16F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13BF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13BF9" w:rsidRDefault="00813BF9" w:rsidP="00A26C4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BF9" w:rsidRDefault="00321116" w:rsidP="00E16F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13BF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16C3C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13BF9" w:rsidRDefault="00813BF9" w:rsidP="00A26C40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B85" w:rsidRDefault="00CD1B85" w:rsidP="00A26C40">
      <w:r>
        <w:separator/>
      </w:r>
    </w:p>
  </w:footnote>
  <w:footnote w:type="continuationSeparator" w:id="1">
    <w:p w:rsidR="00CD1B85" w:rsidRDefault="00CD1B85" w:rsidP="00A26C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E7DA8"/>
    <w:multiLevelType w:val="hybridMultilevel"/>
    <w:tmpl w:val="8584C246"/>
    <w:lvl w:ilvl="0" w:tplc="FEA6B3E2">
      <w:start w:val="1"/>
      <w:numFmt w:val="decimal"/>
      <w:lvlText w:val="%1)"/>
      <w:lvlJc w:val="left"/>
      <w:pPr>
        <w:ind w:left="864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F4C61DD"/>
    <w:multiLevelType w:val="multilevel"/>
    <w:tmpl w:val="292C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611742"/>
    <w:multiLevelType w:val="hybridMultilevel"/>
    <w:tmpl w:val="43C65FE8"/>
    <w:lvl w:ilvl="0" w:tplc="A0C2A7EA">
      <w:start w:val="1"/>
      <w:numFmt w:val="bullet"/>
      <w:lvlText w:val="-"/>
      <w:lvlJc w:val="left"/>
      <w:pPr>
        <w:ind w:left="724" w:hanging="44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6936B91"/>
    <w:multiLevelType w:val="hybridMultilevel"/>
    <w:tmpl w:val="8EFA9C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95743"/>
    <w:multiLevelType w:val="hybridMultilevel"/>
    <w:tmpl w:val="6B90FFE0"/>
    <w:lvl w:ilvl="0" w:tplc="B2C600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04373C"/>
    <w:multiLevelType w:val="hybridMultilevel"/>
    <w:tmpl w:val="88AE1CE4"/>
    <w:lvl w:ilvl="0" w:tplc="13BE9C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6FA7"/>
    <w:rsid w:val="0008580D"/>
    <w:rsid w:val="000E7A51"/>
    <w:rsid w:val="00164A8E"/>
    <w:rsid w:val="001A4F17"/>
    <w:rsid w:val="00240353"/>
    <w:rsid w:val="002C3D7E"/>
    <w:rsid w:val="00321116"/>
    <w:rsid w:val="00362A4A"/>
    <w:rsid w:val="003F5B63"/>
    <w:rsid w:val="00474AE8"/>
    <w:rsid w:val="00515400"/>
    <w:rsid w:val="0054242D"/>
    <w:rsid w:val="0059000C"/>
    <w:rsid w:val="005A2E79"/>
    <w:rsid w:val="00603D48"/>
    <w:rsid w:val="00612629"/>
    <w:rsid w:val="006A0239"/>
    <w:rsid w:val="006D7B37"/>
    <w:rsid w:val="00760A26"/>
    <w:rsid w:val="00794DC6"/>
    <w:rsid w:val="007C2257"/>
    <w:rsid w:val="007F3BDD"/>
    <w:rsid w:val="007F6BA0"/>
    <w:rsid w:val="00800067"/>
    <w:rsid w:val="008030B0"/>
    <w:rsid w:val="00806F45"/>
    <w:rsid w:val="00813BF9"/>
    <w:rsid w:val="00856C98"/>
    <w:rsid w:val="008860B2"/>
    <w:rsid w:val="00913883"/>
    <w:rsid w:val="00A163C5"/>
    <w:rsid w:val="00A16C3C"/>
    <w:rsid w:val="00A26C40"/>
    <w:rsid w:val="00BA2B3F"/>
    <w:rsid w:val="00C76FA7"/>
    <w:rsid w:val="00CD1B85"/>
    <w:rsid w:val="00CD43FA"/>
    <w:rsid w:val="00CE386E"/>
    <w:rsid w:val="00D44EF9"/>
    <w:rsid w:val="00D572E1"/>
    <w:rsid w:val="00DE40A6"/>
    <w:rsid w:val="00E16F69"/>
    <w:rsid w:val="00E45811"/>
    <w:rsid w:val="00E65EDC"/>
    <w:rsid w:val="00EA5505"/>
    <w:rsid w:val="00EB4D09"/>
    <w:rsid w:val="00ED423B"/>
    <w:rsid w:val="00EE3D55"/>
    <w:rsid w:val="00F441E8"/>
    <w:rsid w:val="00FB2E05"/>
    <w:rsid w:val="00FC4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63C5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6C98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A26C40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C40"/>
    <w:rPr>
      <w:lang w:val="it-IT"/>
    </w:rPr>
  </w:style>
  <w:style w:type="character" w:styleId="Numeropagina">
    <w:name w:val="page number"/>
    <w:basedOn w:val="Carpredefinitoparagrafo"/>
    <w:uiPriority w:val="99"/>
    <w:semiHidden/>
    <w:unhideWhenUsed/>
    <w:rsid w:val="00A26C40"/>
  </w:style>
  <w:style w:type="paragraph" w:styleId="NormaleWeb">
    <w:name w:val="Normal (Web)"/>
    <w:basedOn w:val="Normale"/>
    <w:uiPriority w:val="99"/>
    <w:semiHidden/>
    <w:unhideWhenUsed/>
    <w:rsid w:val="00813BF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styleId="Enfasigrassetto">
    <w:name w:val="Strong"/>
    <w:basedOn w:val="Carpredefinitoparagrafo"/>
    <w:uiPriority w:val="22"/>
    <w:qFormat/>
    <w:rsid w:val="00813BF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F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4F17"/>
    <w:rPr>
      <w:rFonts w:ascii="Tahom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6C98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A26C40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C40"/>
    <w:rPr>
      <w:lang w:val="it-IT"/>
    </w:rPr>
  </w:style>
  <w:style w:type="character" w:styleId="Numeropagina">
    <w:name w:val="page number"/>
    <w:basedOn w:val="Carpredefinitoparagrafo"/>
    <w:uiPriority w:val="99"/>
    <w:semiHidden/>
    <w:unhideWhenUsed/>
    <w:rsid w:val="00A26C40"/>
  </w:style>
  <w:style w:type="paragraph" w:styleId="NormaleWeb">
    <w:name w:val="Normal (Web)"/>
    <w:basedOn w:val="Normale"/>
    <w:uiPriority w:val="99"/>
    <w:semiHidden/>
    <w:unhideWhenUsed/>
    <w:rsid w:val="00813BF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styleId="Enfasigrassetto">
    <w:name w:val="Strong"/>
    <w:basedOn w:val="Carpredefinitoparagrafo"/>
    <w:uiPriority w:val="22"/>
    <w:qFormat/>
    <w:rsid w:val="00813BF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F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4F17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1497</Words>
  <Characters>8536</Characters>
  <Application>Microsoft Office Word</Application>
  <DocSecurity>4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</dc:creator>
  <cp:lastModifiedBy>pc</cp:lastModifiedBy>
  <cp:revision>2</cp:revision>
  <cp:lastPrinted>2016-04-19T08:31:00Z</cp:lastPrinted>
  <dcterms:created xsi:type="dcterms:W3CDTF">2016-04-28T09:37:00Z</dcterms:created>
  <dcterms:modified xsi:type="dcterms:W3CDTF">2016-04-28T09:37:00Z</dcterms:modified>
</cp:coreProperties>
</file>